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35A6" w14:textId="77777777" w:rsidR="0019754F" w:rsidRDefault="0019754F">
      <w:pPr>
        <w:pStyle w:val="Brdtekst"/>
        <w:spacing w:before="3"/>
        <w:rPr>
          <w:rFonts w:ascii="Times New Roman"/>
          <w:sz w:val="2"/>
        </w:rPr>
      </w:pPr>
    </w:p>
    <w:p w14:paraId="1DA2F9A6" w14:textId="77777777" w:rsidR="0019754F" w:rsidRDefault="00297083">
      <w:pPr>
        <w:pStyle w:val="Brdtekst"/>
        <w:ind w:left="134"/>
        <w:rPr>
          <w:rFonts w:ascii="Times New Roman"/>
        </w:rPr>
      </w:pPr>
      <w:r>
        <w:rPr>
          <w:rFonts w:ascii="Times New Roman" w:eastAsia="Times New Roman" w:hAnsi="Times New Roman" w:cs="Times New Roman"/>
          <w:noProof/>
          <w:lang w:bidi="en-GB"/>
        </w:rPr>
        <mc:AlternateContent>
          <mc:Choice Requires="wpg">
            <w:drawing>
              <wp:inline distT="0" distB="0" distL="0" distR="0" wp14:anchorId="2BA0992F" wp14:editId="4B215EDD">
                <wp:extent cx="609600" cy="3048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304800"/>
                          <a:chOff x="0" y="0"/>
                          <a:chExt cx="609600" cy="304800"/>
                        </a:xfrm>
                      </wpg:grpSpPr>
                      <wps:wsp>
                        <wps:cNvPr id="2" name="Graphic 2"/>
                        <wps:cNvSpPr/>
                        <wps:spPr>
                          <a:xfrm>
                            <a:off x="-7" y="10"/>
                            <a:ext cx="609600" cy="304800"/>
                          </a:xfrm>
                          <a:custGeom>
                            <a:avLst/>
                            <a:gdLst/>
                            <a:ahLst/>
                            <a:cxnLst/>
                            <a:rect l="l" t="t" r="r" b="b"/>
                            <a:pathLst>
                              <a:path w="609600" h="304800">
                                <a:moveTo>
                                  <a:pt x="304800" y="0"/>
                                </a:moveTo>
                                <a:lnTo>
                                  <a:pt x="0" y="304800"/>
                                </a:lnTo>
                                <a:lnTo>
                                  <a:pt x="107505" y="304800"/>
                                </a:lnTo>
                                <a:lnTo>
                                  <a:pt x="304800" y="108026"/>
                                </a:lnTo>
                                <a:lnTo>
                                  <a:pt x="304800" y="0"/>
                                </a:lnTo>
                                <a:close/>
                              </a:path>
                              <a:path w="609600" h="304800">
                                <a:moveTo>
                                  <a:pt x="609600" y="152400"/>
                                </a:moveTo>
                                <a:lnTo>
                                  <a:pt x="533400" y="152400"/>
                                </a:lnTo>
                                <a:lnTo>
                                  <a:pt x="533323" y="156286"/>
                                </a:lnTo>
                                <a:lnTo>
                                  <a:pt x="532536" y="163944"/>
                                </a:lnTo>
                                <a:lnTo>
                                  <a:pt x="513676" y="203530"/>
                                </a:lnTo>
                                <a:lnTo>
                                  <a:pt x="476288" y="226212"/>
                                </a:lnTo>
                                <a:lnTo>
                                  <a:pt x="461162" y="228485"/>
                                </a:lnTo>
                                <a:lnTo>
                                  <a:pt x="453313" y="228485"/>
                                </a:lnTo>
                                <a:lnTo>
                                  <a:pt x="411746" y="213360"/>
                                </a:lnTo>
                                <a:lnTo>
                                  <a:pt x="385635" y="178511"/>
                                </a:lnTo>
                                <a:lnTo>
                                  <a:pt x="381000" y="152400"/>
                                </a:lnTo>
                                <a:lnTo>
                                  <a:pt x="304800" y="152400"/>
                                </a:lnTo>
                                <a:lnTo>
                                  <a:pt x="309613" y="190461"/>
                                </a:lnTo>
                                <a:lnTo>
                                  <a:pt x="326910" y="231368"/>
                                </a:lnTo>
                                <a:lnTo>
                                  <a:pt x="354774" y="265163"/>
                                </a:lnTo>
                                <a:lnTo>
                                  <a:pt x="391198" y="289750"/>
                                </a:lnTo>
                                <a:lnTo>
                                  <a:pt x="434035" y="303047"/>
                                </a:lnTo>
                                <a:lnTo>
                                  <a:pt x="457200" y="304800"/>
                                </a:lnTo>
                                <a:lnTo>
                                  <a:pt x="465086" y="304609"/>
                                </a:lnTo>
                                <a:lnTo>
                                  <a:pt x="502653" y="297929"/>
                                </a:lnTo>
                                <a:lnTo>
                                  <a:pt x="542556" y="278726"/>
                                </a:lnTo>
                                <a:lnTo>
                                  <a:pt x="574903" y="249288"/>
                                </a:lnTo>
                                <a:lnTo>
                                  <a:pt x="597687" y="211683"/>
                                </a:lnTo>
                                <a:lnTo>
                                  <a:pt x="608812" y="167944"/>
                                </a:lnTo>
                                <a:lnTo>
                                  <a:pt x="609409" y="160210"/>
                                </a:lnTo>
                                <a:lnTo>
                                  <a:pt x="609600" y="152400"/>
                                </a:lnTo>
                                <a:close/>
                              </a:path>
                            </a:pathLst>
                          </a:custGeom>
                          <a:solidFill>
                            <a:srgbClr val="003C73"/>
                          </a:solidFill>
                        </wps:spPr>
                        <wps:bodyPr wrap="square" lIns="0" tIns="0" rIns="0" bIns="0" rtlCol="0">
                          <a:prstTxWarp prst="textNoShape">
                            <a:avLst/>
                          </a:prstTxWarp>
                          <a:noAutofit/>
                        </wps:bodyPr>
                      </wps:wsp>
                    </wpg:wgp>
                  </a:graphicData>
                </a:graphic>
              </wp:inline>
            </w:drawing>
          </mc:Choice>
          <mc:Fallback>
            <w:pict>
              <v:group w14:anchorId="04C6E98D" id="Group 1" o:spid="_x0000_s1026" style="width:48pt;height:24pt;mso-position-horizontal-relative:char;mso-position-vertical-relative:lin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">
                <v:shape id="Graphic 2" o:spid="_x0000_s1027" style="position:absolute;width:6095;height:3048;visibility:visible;mso-wrap-style:square;v-text-anchor:top" coordsize="6096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" path="m304800,l,304800r107505,l304800,108026,304800,xem609600,152400r-76200,l533323,156286r-787,7658l513676,203530r-37388,22682l461162,228485r-7849,l411746,213360,385635,178511r-4635,-26111l304800,152400r4813,38061l326910,231368r27864,33795l391198,289750r42837,13297l457200,304800r7886,-191l502653,297929r39903,-19203l574903,249288r22784,-37605l608812,167944r597,-7734l609600,152400xe" fillcolor="#003c73" stroked="f">
                  <v:path arrowok="t"/>
                </v:shape>
                <w10:anchorlock/>
              </v:group>
            </w:pict>
          </mc:Fallback>
        </mc:AlternateContent>
      </w:r>
    </w:p>
    <w:p w14:paraId="10500EB4" w14:textId="77777777" w:rsidR="0019754F" w:rsidRDefault="00297083">
      <w:pPr>
        <w:pStyle w:val="Titel"/>
      </w:pPr>
      <w:r>
        <w:rPr>
          <w:color w:val="003C73"/>
          <w:lang w:bidi="en-GB"/>
        </w:rPr>
        <w:t xml:space="preserve">AARHUS </w:t>
      </w:r>
      <w:r>
        <w:rPr>
          <w:color w:val="003C73"/>
          <w:spacing w:val="-2"/>
          <w:lang w:bidi="en-GB"/>
        </w:rPr>
        <w:t>UNIVERSITY</w:t>
      </w:r>
    </w:p>
    <w:p w14:paraId="6A50C81C" w14:textId="77777777" w:rsidR="0019754F" w:rsidRDefault="00297083">
      <w:pPr>
        <w:pStyle w:val="Overskrift1"/>
        <w:spacing w:before="74"/>
        <w:ind w:right="139"/>
        <w:jc w:val="right"/>
      </w:pPr>
      <w:r>
        <w:rPr>
          <w:b w:val="0"/>
          <w:lang w:bidi="en-GB"/>
        </w:rPr>
        <w:br w:type="column"/>
      </w:r>
      <w:r>
        <w:rPr>
          <w:lang w:bidi="en-GB"/>
        </w:rPr>
        <w:t>AU</w:t>
      </w:r>
      <w:r>
        <w:rPr>
          <w:spacing w:val="-2"/>
          <w:lang w:bidi="en-GB"/>
        </w:rPr>
        <w:t xml:space="preserve"> quality assurance document</w:t>
      </w:r>
    </w:p>
    <w:p w14:paraId="3819C745" w14:textId="77777777" w:rsidR="0019754F" w:rsidRDefault="00297083">
      <w:pPr>
        <w:spacing w:before="40"/>
        <w:ind w:right="139"/>
        <w:jc w:val="right"/>
        <w:rPr>
          <w:rFonts w:ascii="AU Passata"/>
          <w:b/>
          <w:sz w:val="20"/>
        </w:rPr>
      </w:pPr>
      <w:r>
        <w:rPr>
          <w:rFonts w:ascii="AU Passata" w:eastAsia="AU Passata" w:hAnsi="AU Passata" w:cs="AU Passata"/>
          <w:b/>
          <w:spacing w:val="-2"/>
          <w:sz w:val="20"/>
          <w:lang w:bidi="en-GB"/>
        </w:rPr>
        <w:t>Guidelines</w:t>
      </w:r>
    </w:p>
    <w:p w14:paraId="4FFE6786" w14:textId="77777777" w:rsidR="0019754F" w:rsidRDefault="0019754F">
      <w:pPr>
        <w:pStyle w:val="Brdtekst"/>
        <w:spacing w:before="3"/>
        <w:rPr>
          <w:rFonts w:ascii="AU Passata"/>
          <w:b/>
          <w:sz w:val="26"/>
        </w:rPr>
      </w:pPr>
    </w:p>
    <w:p w14:paraId="6DD66821" w14:textId="77777777" w:rsidR="0019754F" w:rsidRDefault="00297083">
      <w:pPr>
        <w:ind w:right="148"/>
        <w:jc w:val="right"/>
        <w:rPr>
          <w:rFonts w:ascii="AU Passata"/>
          <w:sz w:val="14"/>
        </w:rPr>
      </w:pPr>
      <w:r>
        <w:rPr>
          <w:rFonts w:ascii="AU Passata" w:eastAsia="AU Passata" w:hAnsi="AU Passata" w:cs="AU Passata"/>
          <w:sz w:val="14"/>
          <w:lang w:bidi="en-GB"/>
        </w:rPr>
        <w:t xml:space="preserve">Page </w:t>
      </w:r>
      <w:r>
        <w:rPr>
          <w:rFonts w:ascii="AU Passata" w:eastAsia="AU Passata" w:hAnsi="AU Passata" w:cs="AU Passata"/>
          <w:spacing w:val="-5"/>
          <w:sz w:val="14"/>
          <w:lang w:bidi="en-GB"/>
        </w:rPr>
        <w:t>1/2</w:t>
      </w:r>
    </w:p>
    <w:p w14:paraId="55659BC5" w14:textId="77777777" w:rsidR="0019754F" w:rsidRDefault="0019754F">
      <w:pPr>
        <w:jc w:val="right"/>
        <w:rPr>
          <w:rFonts w:ascii="AU Passata"/>
          <w:sz w:val="14"/>
        </w:rPr>
        <w:sectPr w:rsidR="0019754F">
          <w:type w:val="continuous"/>
          <w:pgSz w:w="11910" w:h="16850"/>
          <w:pgMar w:top="540" w:right="860" w:bottom="280" w:left="1000" w:header="720" w:footer="720" w:gutter="0"/>
          <w:cols w:num="2" w:space="720" w:equalWidth="0">
            <w:col w:w="2459" w:space="5312"/>
            <w:col w:w="2279"/>
          </w:cols>
        </w:sectPr>
      </w:pPr>
    </w:p>
    <w:p w14:paraId="3615B00E" w14:textId="77777777" w:rsidR="0019754F" w:rsidRDefault="00297083">
      <w:pPr>
        <w:pStyle w:val="Brdtekst"/>
        <w:rPr>
          <w:rFonts w:ascii="AU Passata"/>
        </w:rPr>
      </w:pPr>
      <w:r>
        <w:rPr>
          <w:noProof/>
          <w:lang w:bidi="en-GB"/>
        </w:rPr>
        <mc:AlternateContent>
          <mc:Choice Requires="wps">
            <w:drawing>
              <wp:anchor distT="0" distB="0" distL="0" distR="0" simplePos="0" relativeHeight="15729152" behindDoc="0" locked="0" layoutInCell="1" allowOverlap="1" wp14:anchorId="5A4131DE" wp14:editId="1222F143">
                <wp:simplePos x="0" y="0"/>
                <wp:positionH relativeFrom="page">
                  <wp:posOffset>180339</wp:posOffset>
                </wp:positionH>
                <wp:positionV relativeFrom="page">
                  <wp:posOffset>3603524</wp:posOffset>
                </wp:positionV>
                <wp:extent cx="1797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270"/>
                        </a:xfrm>
                        <a:custGeom>
                          <a:avLst/>
                          <a:gdLst/>
                          <a:ahLst/>
                          <a:cxnLst/>
                          <a:rect l="l" t="t" r="r" b="b"/>
                          <a:pathLst>
                            <a:path w="179705">
                              <a:moveTo>
                                <a:pt x="0" y="0"/>
                              </a:moveTo>
                              <a:lnTo>
                                <a:pt x="179705" y="0"/>
                              </a:lnTo>
                            </a:path>
                          </a:pathLst>
                        </a:custGeom>
                        <a:ln w="6385">
                          <a:solidFill>
                            <a:srgbClr val="1F1A16"/>
                          </a:solidFill>
                          <a:prstDash val="solid"/>
                        </a:ln>
                      </wps:spPr>
                      <wps:bodyPr wrap="square" lIns="0" tIns="0" rIns="0" bIns="0" rtlCol="0">
                        <a:prstTxWarp prst="textNoShape">
                          <a:avLst/>
                        </a:prstTxWarp>
                        <a:noAutofit/>
                      </wps:bodyPr>
                    </wps:wsp>
                  </a:graphicData>
                </a:graphic>
              </wp:anchor>
            </w:drawing>
          </mc:Choice>
          <mc:Fallback>
            <w:pict>
              <v:shape w14:anchorId="75B9DE47" id="Graphic 3" o:spid="_x0000_s1026" style="position:absolute;margin-left:14.2pt;margin-top:283.75pt;width:14.1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17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" path="m,l179705,e" filled="f" strokecolor="#1f1a16" strokeweight=".17736mm">
                <v:path arrowok="t"/>
                <w10:wrap anchorx="page" anchory="page"/>
              </v:shape>
            </w:pict>
          </mc:Fallback>
        </mc:AlternateContent>
      </w:r>
      <w:r>
        <w:rPr>
          <w:noProof/>
          <w:lang w:bidi="en-GB"/>
        </w:rPr>
        <mc:AlternateContent>
          <mc:Choice Requires="wps">
            <w:drawing>
              <wp:anchor distT="0" distB="0" distL="0" distR="0" simplePos="0" relativeHeight="15729664" behindDoc="0" locked="0" layoutInCell="1" allowOverlap="1" wp14:anchorId="618E421F" wp14:editId="298B949A">
                <wp:simplePos x="0" y="0"/>
                <wp:positionH relativeFrom="page">
                  <wp:posOffset>180339</wp:posOffset>
                </wp:positionH>
                <wp:positionV relativeFrom="page">
                  <wp:posOffset>5168669</wp:posOffset>
                </wp:positionV>
                <wp:extent cx="1797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270"/>
                        </a:xfrm>
                        <a:custGeom>
                          <a:avLst/>
                          <a:gdLst/>
                          <a:ahLst/>
                          <a:cxnLst/>
                          <a:rect l="l" t="t" r="r" b="b"/>
                          <a:pathLst>
                            <a:path w="179705">
                              <a:moveTo>
                                <a:pt x="0" y="0"/>
                              </a:moveTo>
                              <a:lnTo>
                                <a:pt x="179705" y="0"/>
                              </a:lnTo>
                            </a:path>
                          </a:pathLst>
                        </a:custGeom>
                        <a:ln w="6385">
                          <a:solidFill>
                            <a:srgbClr val="1F1A16"/>
                          </a:solidFill>
                          <a:prstDash val="solid"/>
                        </a:ln>
                      </wps:spPr>
                      <wps:bodyPr wrap="square" lIns="0" tIns="0" rIns="0" bIns="0" rtlCol="0">
                        <a:prstTxWarp prst="textNoShape">
                          <a:avLst/>
                        </a:prstTxWarp>
                        <a:noAutofit/>
                      </wps:bodyPr>
                    </wps:wsp>
                  </a:graphicData>
                </a:graphic>
              </wp:anchor>
            </w:drawing>
          </mc:Choice>
          <mc:Fallback>
            <w:pict>
              <v:shape w14:anchorId="15F6AD9D" id="Graphic 4" o:spid="_x0000_s1026" style="position:absolute;margin-left:14.2pt;margin-top:407pt;width:14.15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17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" path="m,l179705,e" filled="f" strokecolor="#1f1a16" strokeweight=".17736mm">
                <v:path arrowok="t"/>
                <w10:wrap anchorx="page" anchory="page"/>
              </v:shape>
            </w:pict>
          </mc:Fallback>
        </mc:AlternateContent>
      </w:r>
      <w:r>
        <w:rPr>
          <w:noProof/>
          <w:lang w:bidi="en-GB"/>
        </w:rPr>
        <mc:AlternateContent>
          <mc:Choice Requires="wps">
            <w:drawing>
              <wp:anchor distT="0" distB="0" distL="0" distR="0" simplePos="0" relativeHeight="15730176" behindDoc="0" locked="0" layoutInCell="1" allowOverlap="1" wp14:anchorId="6AD09CA7" wp14:editId="6016A229">
                <wp:simplePos x="0" y="0"/>
                <wp:positionH relativeFrom="page">
                  <wp:posOffset>180339</wp:posOffset>
                </wp:positionH>
                <wp:positionV relativeFrom="page">
                  <wp:posOffset>7381345</wp:posOffset>
                </wp:positionV>
                <wp:extent cx="17970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270"/>
                        </a:xfrm>
                        <a:custGeom>
                          <a:avLst/>
                          <a:gdLst/>
                          <a:ahLst/>
                          <a:cxnLst/>
                          <a:rect l="l" t="t" r="r" b="b"/>
                          <a:pathLst>
                            <a:path w="179705">
                              <a:moveTo>
                                <a:pt x="0" y="0"/>
                              </a:moveTo>
                              <a:lnTo>
                                <a:pt x="179705" y="0"/>
                              </a:lnTo>
                            </a:path>
                          </a:pathLst>
                        </a:custGeom>
                        <a:ln w="6385">
                          <a:solidFill>
                            <a:srgbClr val="1F1A16"/>
                          </a:solidFill>
                          <a:prstDash val="solid"/>
                        </a:ln>
                      </wps:spPr>
                      <wps:bodyPr wrap="square" lIns="0" tIns="0" rIns="0" bIns="0" rtlCol="0">
                        <a:prstTxWarp prst="textNoShape">
                          <a:avLst/>
                        </a:prstTxWarp>
                        <a:noAutofit/>
                      </wps:bodyPr>
                    </wps:wsp>
                  </a:graphicData>
                </a:graphic>
              </wp:anchor>
            </w:drawing>
          </mc:Choice>
          <mc:Fallback>
            <w:pict>
              <v:shape w14:anchorId="04678F83" id="Graphic 5" o:spid="_x0000_s1026" style="position:absolute;margin-left:14.2pt;margin-top:581.2pt;width:14.15pt;height:.1pt;z-index:15730176;visibility:visible;mso-wrap-style:square;mso-wrap-distance-left:0;mso-wrap-distance-top:0;mso-wrap-distance-right:0;mso-wrap-distance-bottom:0;mso-position-horizontal:absolute;mso-position-horizontal-relative:page;mso-position-vertical:absolute;mso-position-vertical-relative:page;v-text-anchor:top" coordsize="179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" path="m,l179705,e" filled="f" strokecolor="#1f1a16" strokeweight=".17736mm">
                <v:path arrowok="t"/>
                <w10:wrap anchorx="page" anchory="page"/>
              </v:shape>
            </w:pict>
          </mc:Fallback>
        </mc:AlternateContent>
      </w:r>
    </w:p>
    <w:p w14:paraId="790FDA9B" w14:textId="77777777" w:rsidR="0019754F" w:rsidRDefault="0019754F">
      <w:pPr>
        <w:pStyle w:val="Brdtekst"/>
        <w:spacing w:before="1" w:after="1"/>
        <w:rPr>
          <w:rFonts w:ascii="AU Passata"/>
          <w:sz w:val="13"/>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1"/>
        <w:gridCol w:w="2724"/>
      </w:tblGrid>
      <w:tr w:rsidR="0019754F" w14:paraId="53CF97E4" w14:textId="77777777">
        <w:trPr>
          <w:trHeight w:val="695"/>
        </w:trPr>
        <w:tc>
          <w:tcPr>
            <w:tcW w:w="6761" w:type="dxa"/>
          </w:tcPr>
          <w:p w14:paraId="70425E1F" w14:textId="77777777" w:rsidR="0019754F" w:rsidRDefault="0019754F">
            <w:pPr>
              <w:pStyle w:val="TableParagraph"/>
              <w:spacing w:before="3"/>
              <w:ind w:left="0"/>
              <w:rPr>
                <w:rFonts w:ascii="AU Passata"/>
                <w:sz w:val="25"/>
              </w:rPr>
            </w:pPr>
          </w:p>
          <w:p w14:paraId="3D21C82B" w14:textId="77777777" w:rsidR="0019754F" w:rsidRDefault="00297083">
            <w:pPr>
              <w:pStyle w:val="TableParagraph"/>
              <w:ind w:left="220"/>
              <w:rPr>
                <w:b/>
                <w:sz w:val="20"/>
              </w:rPr>
            </w:pPr>
            <w:r>
              <w:rPr>
                <w:b/>
                <w:spacing w:val="-6"/>
                <w:sz w:val="20"/>
                <w:lang w:bidi="en-GB"/>
              </w:rPr>
              <w:t>Guidelines for the graduate survey at Aarhus University</w:t>
            </w:r>
          </w:p>
        </w:tc>
        <w:tc>
          <w:tcPr>
            <w:tcW w:w="2724" w:type="dxa"/>
          </w:tcPr>
          <w:p w14:paraId="5408EBAB" w14:textId="77777777" w:rsidR="0019754F" w:rsidRDefault="0019754F">
            <w:pPr>
              <w:pStyle w:val="TableParagraph"/>
              <w:spacing w:before="6"/>
              <w:ind w:left="0"/>
              <w:rPr>
                <w:rFonts w:ascii="AU Passata"/>
                <w:sz w:val="20"/>
              </w:rPr>
            </w:pPr>
          </w:p>
          <w:p w14:paraId="7545D4FC" w14:textId="77777777" w:rsidR="0019754F" w:rsidRDefault="00297083">
            <w:pPr>
              <w:pStyle w:val="TableParagraph"/>
              <w:spacing w:before="1"/>
              <w:rPr>
                <w:b/>
                <w:sz w:val="20"/>
              </w:rPr>
            </w:pPr>
            <w:r>
              <w:rPr>
                <w:b/>
                <w:sz w:val="20"/>
                <w:lang w:bidi="en-GB"/>
              </w:rPr>
              <w:t xml:space="preserve">Effective </w:t>
            </w:r>
            <w:r>
              <w:rPr>
                <w:b/>
                <w:spacing w:val="-5"/>
                <w:sz w:val="20"/>
                <w:lang w:bidi="en-GB"/>
              </w:rPr>
              <w:t>as of</w:t>
            </w:r>
          </w:p>
          <w:p w14:paraId="1308CDE5" w14:textId="77777777" w:rsidR="0019754F" w:rsidRDefault="00297083">
            <w:pPr>
              <w:pStyle w:val="TableParagraph"/>
              <w:spacing w:line="206" w:lineRule="exact"/>
              <w:rPr>
                <w:sz w:val="20"/>
              </w:rPr>
            </w:pPr>
            <w:r>
              <w:rPr>
                <w:sz w:val="20"/>
                <w:lang w:bidi="en-GB"/>
              </w:rPr>
              <w:t xml:space="preserve">May </w:t>
            </w:r>
            <w:r>
              <w:rPr>
                <w:spacing w:val="-4"/>
                <w:sz w:val="20"/>
                <w:lang w:bidi="en-GB"/>
              </w:rPr>
              <w:t>2023</w:t>
            </w:r>
          </w:p>
        </w:tc>
      </w:tr>
    </w:tbl>
    <w:p w14:paraId="5E02ED87" w14:textId="77777777" w:rsidR="0019754F" w:rsidRDefault="0019754F">
      <w:pPr>
        <w:pStyle w:val="Brdtekst"/>
        <w:spacing w:before="6"/>
        <w:rPr>
          <w:rFonts w:ascii="AU Passata"/>
          <w:sz w:val="11"/>
        </w:rPr>
      </w:pPr>
    </w:p>
    <w:p w14:paraId="315F3CDE" w14:textId="77777777" w:rsidR="0019754F" w:rsidRDefault="00297083">
      <w:pPr>
        <w:pStyle w:val="Brdtekst"/>
        <w:spacing w:before="99" w:line="295" w:lineRule="auto"/>
        <w:ind w:left="440" w:right="552"/>
      </w:pPr>
      <w:r>
        <w:rPr>
          <w:lang w:bidi="en-GB"/>
        </w:rPr>
        <w:t>Since 2007, AU has conducted a graduate survey in order to maintain ongoing dialogue with the university's graduates. The survey contributes knowledge about the graduates' transition to the labour market, labour market demands and graduates' further career paths. It is crucial to include the graduates' perspective and assessments in ongoing development of degree programmes and adaptation to society's needs.</w:t>
      </w:r>
    </w:p>
    <w:p w14:paraId="2DAEEEE9" w14:textId="77777777" w:rsidR="0019754F" w:rsidRDefault="0019754F">
      <w:pPr>
        <w:pStyle w:val="Brdtekst"/>
        <w:spacing w:before="10"/>
        <w:rPr>
          <w:sz w:val="24"/>
        </w:rPr>
      </w:pPr>
    </w:p>
    <w:p w14:paraId="2B102774" w14:textId="77777777" w:rsidR="0019754F" w:rsidRDefault="00297083">
      <w:pPr>
        <w:pStyle w:val="Brdtekst"/>
        <w:spacing w:line="295" w:lineRule="auto"/>
        <w:ind w:left="440" w:right="643"/>
      </w:pPr>
      <w:r>
        <w:rPr>
          <w:lang w:bidi="en-GB"/>
        </w:rPr>
        <w:t>The graduate survey at AU consists of a questionnaire survey of graduates 1-2 years after graduation. The survey is an integrated part of the national survey carried out by the Ministry of Higher Education and Science: The Danish Student Survey The Danish Student Survey - since 2021, the graduate survey has been carried out every two years.</w:t>
      </w:r>
    </w:p>
    <w:p w14:paraId="25C65992" w14:textId="77777777" w:rsidR="0019754F" w:rsidRDefault="00297083">
      <w:pPr>
        <w:pStyle w:val="Brdtekst"/>
        <w:spacing w:before="3" w:line="295" w:lineRule="auto"/>
        <w:ind w:left="440" w:right="552"/>
      </w:pPr>
      <w:r>
        <w:rPr>
          <w:lang w:bidi="en-GB"/>
        </w:rPr>
        <w:t>As a supplement to questionnaire results with graduates' assessments, register-based data on the graduates' transition to the labour market and labour market conditions are also collected. The register-based data is updated on an ongoing basis.</w:t>
      </w:r>
    </w:p>
    <w:p w14:paraId="4566F401" w14:textId="77777777" w:rsidR="0019754F" w:rsidRDefault="0019754F">
      <w:pPr>
        <w:pStyle w:val="Brdtekst"/>
        <w:spacing w:before="10"/>
        <w:rPr>
          <w:sz w:val="24"/>
        </w:rPr>
      </w:pPr>
    </w:p>
    <w:p w14:paraId="19ABAC86" w14:textId="77777777" w:rsidR="0019754F" w:rsidRDefault="00297083">
      <w:pPr>
        <w:pStyle w:val="Overskrift1"/>
        <w:ind w:left="440"/>
        <w:rPr>
          <w:rFonts w:ascii="Georgia"/>
        </w:rPr>
      </w:pPr>
      <w:r>
        <w:rPr>
          <w:rFonts w:ascii="Georgia" w:eastAsia="Georgia" w:hAnsi="Georgia" w:cs="Georgia"/>
          <w:spacing w:val="-2"/>
          <w:lang w:bidi="en-GB"/>
        </w:rPr>
        <w:t>Data:</w:t>
      </w:r>
    </w:p>
    <w:p w14:paraId="6A064234" w14:textId="77777777" w:rsidR="0019754F" w:rsidRDefault="00297083">
      <w:pPr>
        <w:pStyle w:val="Brdtekst"/>
        <w:spacing w:before="52"/>
        <w:ind w:left="440"/>
      </w:pPr>
      <w:r>
        <w:rPr>
          <w:lang w:bidi="en-GB"/>
        </w:rPr>
        <w:t xml:space="preserve">Data covers the following </w:t>
      </w:r>
      <w:r>
        <w:rPr>
          <w:spacing w:val="-2"/>
          <w:lang w:bidi="en-GB"/>
        </w:rPr>
        <w:t>themes:</w:t>
      </w:r>
    </w:p>
    <w:p w14:paraId="0D26C792" w14:textId="77777777" w:rsidR="0019754F" w:rsidRDefault="0019754F">
      <w:pPr>
        <w:pStyle w:val="Brdtekst"/>
        <w:spacing w:before="4"/>
        <w:rPr>
          <w:sz w:val="29"/>
        </w:rPr>
      </w:pPr>
    </w:p>
    <w:p w14:paraId="23C2D720" w14:textId="77777777" w:rsidR="0019754F" w:rsidRDefault="00297083">
      <w:pPr>
        <w:pStyle w:val="Brdtekst"/>
        <w:spacing w:before="1"/>
        <w:ind w:left="440"/>
      </w:pPr>
      <w:r>
        <w:rPr>
          <w:spacing w:val="-2"/>
          <w:lang w:bidi="en-GB"/>
        </w:rPr>
        <w:t>Questionnaire data:</w:t>
      </w:r>
    </w:p>
    <w:p w14:paraId="04C3AB1D" w14:textId="77777777" w:rsidR="0019754F" w:rsidRDefault="00297083">
      <w:pPr>
        <w:pStyle w:val="Listeafsnit"/>
        <w:numPr>
          <w:ilvl w:val="0"/>
          <w:numId w:val="1"/>
        </w:numPr>
        <w:tabs>
          <w:tab w:val="left" w:pos="845"/>
        </w:tabs>
        <w:rPr>
          <w:sz w:val="20"/>
        </w:rPr>
      </w:pPr>
      <w:r>
        <w:rPr>
          <w:sz w:val="20"/>
          <w:lang w:bidi="en-GB"/>
        </w:rPr>
        <w:t xml:space="preserve">Terms of employment and </w:t>
      </w:r>
      <w:r>
        <w:rPr>
          <w:spacing w:val="-2"/>
          <w:sz w:val="20"/>
          <w:lang w:bidi="en-GB"/>
        </w:rPr>
        <w:t>job characteristics</w:t>
      </w:r>
    </w:p>
    <w:p w14:paraId="61882BC2" w14:textId="77777777" w:rsidR="0019754F" w:rsidRDefault="00297083">
      <w:pPr>
        <w:pStyle w:val="Listeafsnit"/>
        <w:numPr>
          <w:ilvl w:val="0"/>
          <w:numId w:val="1"/>
        </w:numPr>
        <w:tabs>
          <w:tab w:val="left" w:pos="845"/>
        </w:tabs>
        <w:spacing w:before="53"/>
        <w:rPr>
          <w:sz w:val="20"/>
        </w:rPr>
      </w:pPr>
      <w:r>
        <w:rPr>
          <w:sz w:val="20"/>
          <w:lang w:bidi="en-GB"/>
        </w:rPr>
        <w:t xml:space="preserve">Relevance, coherence and </w:t>
      </w:r>
      <w:r>
        <w:rPr>
          <w:spacing w:val="-2"/>
          <w:sz w:val="20"/>
          <w:lang w:bidi="en-GB"/>
        </w:rPr>
        <w:t>competencies</w:t>
      </w:r>
    </w:p>
    <w:p w14:paraId="4003A278" w14:textId="77777777" w:rsidR="0019754F" w:rsidRDefault="00297083">
      <w:pPr>
        <w:pStyle w:val="Listeafsnit"/>
        <w:numPr>
          <w:ilvl w:val="0"/>
          <w:numId w:val="1"/>
        </w:numPr>
        <w:tabs>
          <w:tab w:val="left" w:pos="845"/>
        </w:tabs>
        <w:spacing w:before="54"/>
        <w:rPr>
          <w:sz w:val="20"/>
        </w:rPr>
      </w:pPr>
      <w:r>
        <w:rPr>
          <w:sz w:val="20"/>
          <w:lang w:bidi="en-GB"/>
        </w:rPr>
        <w:t xml:space="preserve">Transition to </w:t>
      </w:r>
      <w:r>
        <w:rPr>
          <w:spacing w:val="-2"/>
          <w:sz w:val="20"/>
          <w:lang w:bidi="en-GB"/>
        </w:rPr>
        <w:t>the labour market</w:t>
      </w:r>
    </w:p>
    <w:p w14:paraId="667CAC22" w14:textId="77777777" w:rsidR="0019754F" w:rsidRDefault="0019754F">
      <w:pPr>
        <w:pStyle w:val="Brdtekst"/>
        <w:spacing w:before="2"/>
        <w:rPr>
          <w:sz w:val="29"/>
        </w:rPr>
      </w:pPr>
    </w:p>
    <w:p w14:paraId="57E48CAF" w14:textId="77777777" w:rsidR="0019754F" w:rsidRDefault="00297083">
      <w:pPr>
        <w:pStyle w:val="Brdtekst"/>
        <w:spacing w:before="1"/>
        <w:ind w:left="439"/>
      </w:pPr>
      <w:r>
        <w:rPr>
          <w:spacing w:val="-2"/>
          <w:lang w:bidi="en-GB"/>
        </w:rPr>
        <w:t>Register data:</w:t>
      </w:r>
    </w:p>
    <w:p w14:paraId="75F60AD6" w14:textId="77777777" w:rsidR="0019754F" w:rsidRDefault="00297083">
      <w:pPr>
        <w:pStyle w:val="Listeafsnit"/>
        <w:numPr>
          <w:ilvl w:val="0"/>
          <w:numId w:val="1"/>
        </w:numPr>
        <w:tabs>
          <w:tab w:val="left" w:pos="845"/>
        </w:tabs>
        <w:spacing w:before="53"/>
        <w:rPr>
          <w:sz w:val="20"/>
        </w:rPr>
      </w:pPr>
      <w:r>
        <w:rPr>
          <w:spacing w:val="-2"/>
          <w:sz w:val="20"/>
          <w:lang w:bidi="en-GB"/>
        </w:rPr>
        <w:t>Unemployment rate</w:t>
      </w:r>
    </w:p>
    <w:p w14:paraId="7B0A97D8" w14:textId="77777777" w:rsidR="0019754F" w:rsidRDefault="00297083">
      <w:pPr>
        <w:pStyle w:val="Listeafsnit"/>
        <w:numPr>
          <w:ilvl w:val="0"/>
          <w:numId w:val="1"/>
        </w:numPr>
        <w:tabs>
          <w:tab w:val="left" w:pos="845"/>
        </w:tabs>
        <w:rPr>
          <w:sz w:val="20"/>
        </w:rPr>
      </w:pPr>
      <w:r>
        <w:rPr>
          <w:sz w:val="20"/>
          <w:lang w:bidi="en-GB"/>
        </w:rPr>
        <w:t xml:space="preserve">Employment rate (sector, industry, </w:t>
      </w:r>
      <w:r>
        <w:rPr>
          <w:spacing w:val="-5"/>
          <w:sz w:val="20"/>
          <w:lang w:bidi="en-GB"/>
        </w:rPr>
        <w:t>etc.)</w:t>
      </w:r>
    </w:p>
    <w:p w14:paraId="60702D15" w14:textId="77777777" w:rsidR="0019754F" w:rsidRDefault="0019754F">
      <w:pPr>
        <w:pStyle w:val="Brdtekst"/>
        <w:spacing w:before="5"/>
        <w:rPr>
          <w:sz w:val="29"/>
        </w:rPr>
      </w:pPr>
    </w:p>
    <w:p w14:paraId="4A7E62F5" w14:textId="77777777" w:rsidR="0019754F" w:rsidRDefault="00297083">
      <w:pPr>
        <w:pStyle w:val="Brdtekst"/>
        <w:ind w:left="485"/>
      </w:pPr>
      <w:r>
        <w:rPr>
          <w:lang w:bidi="en-GB"/>
        </w:rPr>
        <w:t xml:space="preserve">A Power BI view has been established, where data is updated such that developments can </w:t>
      </w:r>
      <w:r>
        <w:rPr>
          <w:spacing w:val="-2"/>
          <w:lang w:bidi="en-GB"/>
        </w:rPr>
        <w:t>be tracked.</w:t>
      </w:r>
    </w:p>
    <w:p w14:paraId="6DA73328" w14:textId="77777777" w:rsidR="0019754F" w:rsidRDefault="0019754F">
      <w:pPr>
        <w:pStyle w:val="Brdtekst"/>
        <w:spacing w:before="3"/>
        <w:rPr>
          <w:sz w:val="29"/>
        </w:rPr>
      </w:pPr>
    </w:p>
    <w:p w14:paraId="426283C9" w14:textId="77777777" w:rsidR="0019754F" w:rsidRDefault="00297083">
      <w:pPr>
        <w:pStyle w:val="Overskrift1"/>
        <w:ind w:left="439"/>
        <w:rPr>
          <w:rFonts w:ascii="Georgia"/>
        </w:rPr>
      </w:pPr>
      <w:r>
        <w:rPr>
          <w:rFonts w:ascii="Georgia" w:eastAsia="Georgia" w:hAnsi="Georgia" w:cs="Georgia"/>
          <w:spacing w:val="-2"/>
          <w:lang w:bidi="en-GB"/>
        </w:rPr>
        <w:t>Dialogue:</w:t>
      </w:r>
    </w:p>
    <w:p w14:paraId="58669268" w14:textId="77777777" w:rsidR="0019754F" w:rsidRDefault="00297083">
      <w:pPr>
        <w:pStyle w:val="Brdtekst"/>
        <w:spacing w:before="54" w:line="295" w:lineRule="auto"/>
        <w:ind w:left="439" w:right="438"/>
      </w:pPr>
      <w:r>
        <w:rPr>
          <w:lang w:bidi="en-GB"/>
        </w:rPr>
        <w:t>The faculties determine the process by which data from the graduate survey is included in ongoing quality assurance, and they ensure involvement of key stakeholders and students in discussions. It is also crucial that both management and boards of studies are involved to ensure coherence between day-to-day quality assurance and managerial priorities.</w:t>
      </w:r>
    </w:p>
    <w:p w14:paraId="720B7832" w14:textId="77777777" w:rsidR="0019754F" w:rsidRDefault="00297083">
      <w:pPr>
        <w:pStyle w:val="Brdtekst"/>
        <w:spacing w:line="297" w:lineRule="auto"/>
        <w:ind w:left="439" w:right="643"/>
      </w:pPr>
      <w:r>
        <w:rPr>
          <w:lang w:bidi="en-GB"/>
        </w:rPr>
        <w:t xml:space="preserve">All themes are addressed in connection with quality assurance, and the need for </w:t>
      </w:r>
      <w:r>
        <w:rPr>
          <w:spacing w:val="-2"/>
          <w:lang w:bidi="en-GB"/>
        </w:rPr>
        <w:t>action</w:t>
      </w:r>
      <w:r>
        <w:rPr>
          <w:lang w:bidi="en-GB"/>
        </w:rPr>
        <w:t xml:space="preserve"> must be considered.</w:t>
      </w:r>
    </w:p>
    <w:p w14:paraId="3D0EFCE4" w14:textId="77777777" w:rsidR="0019754F" w:rsidRDefault="0019754F">
      <w:pPr>
        <w:pStyle w:val="Brdtekst"/>
        <w:spacing w:before="4"/>
        <w:rPr>
          <w:sz w:val="24"/>
        </w:rPr>
      </w:pPr>
    </w:p>
    <w:p w14:paraId="030891DF" w14:textId="77777777" w:rsidR="0019754F" w:rsidRDefault="00297083">
      <w:pPr>
        <w:pStyle w:val="Overskrift1"/>
        <w:ind w:left="439"/>
        <w:rPr>
          <w:rFonts w:ascii="Georgia" w:hAnsi="Georgia"/>
        </w:rPr>
      </w:pPr>
      <w:r>
        <w:rPr>
          <w:rFonts w:ascii="Georgia" w:eastAsia="Georgia" w:hAnsi="Georgia" w:cs="Georgia"/>
          <w:spacing w:val="-2"/>
          <w:lang w:bidi="en-GB"/>
        </w:rPr>
        <w:t>Follow-up:</w:t>
      </w:r>
    </w:p>
    <w:p w14:paraId="7AD0BFB8" w14:textId="77777777" w:rsidR="0019754F" w:rsidRDefault="00297083">
      <w:pPr>
        <w:pStyle w:val="Brdtekst"/>
        <w:spacing w:before="54" w:line="295" w:lineRule="auto"/>
        <w:ind w:left="439" w:right="820"/>
        <w:jc w:val="both"/>
      </w:pPr>
      <w:r>
        <w:rPr>
          <w:lang w:bidi="en-GB"/>
        </w:rPr>
        <w:t xml:space="preserve">On the above basis, a description must be prepared of the relevant follow-up action and the stakeholder responsible for securing resources and execution. In this context, there is no requirement for independent action plans </w:t>
      </w:r>
      <w:r>
        <w:rPr>
          <w:spacing w:val="-4"/>
          <w:lang w:bidi="en-GB"/>
        </w:rPr>
        <w:t>.</w:t>
      </w:r>
    </w:p>
    <w:p w14:paraId="35580064" w14:textId="77777777" w:rsidR="0019754F" w:rsidRDefault="00297083">
      <w:pPr>
        <w:pStyle w:val="Brdtekst"/>
        <w:spacing w:before="2" w:line="295" w:lineRule="auto"/>
        <w:ind w:left="439" w:right="438"/>
      </w:pPr>
      <w:r>
        <w:rPr>
          <w:lang w:bidi="en-GB"/>
        </w:rPr>
        <w:t>The annual status review meetings of the degree programmes follow up on progress in work on the graduate survey at degree programme level. Thus, there is a minimum annual follow-up on the planned actions that are integrated into the degree programme's action plan at the annual status review meeting.</w:t>
      </w:r>
    </w:p>
    <w:p w14:paraId="0C13C131" w14:textId="77777777" w:rsidR="0019754F" w:rsidRDefault="0019754F">
      <w:pPr>
        <w:spacing w:line="295" w:lineRule="auto"/>
        <w:sectPr w:rsidR="0019754F">
          <w:type w:val="continuous"/>
          <w:pgSz w:w="11910" w:h="16850"/>
          <w:pgMar w:top="540" w:right="860" w:bottom="280" w:left="1000" w:header="720" w:footer="720" w:gutter="0"/>
          <w:cols w:space="720"/>
        </w:sectPr>
      </w:pPr>
    </w:p>
    <w:p w14:paraId="6CE72580" w14:textId="77777777" w:rsidR="0019754F" w:rsidRDefault="00297083">
      <w:pPr>
        <w:spacing w:before="82"/>
        <w:ind w:right="589"/>
        <w:jc w:val="right"/>
        <w:rPr>
          <w:rFonts w:ascii="AU Passata"/>
          <w:sz w:val="14"/>
        </w:rPr>
      </w:pPr>
      <w:r>
        <w:rPr>
          <w:rFonts w:ascii="AU Passata" w:eastAsia="AU Passata" w:hAnsi="AU Passata" w:cs="AU Passata"/>
          <w:color w:val="868789"/>
          <w:sz w:val="14"/>
          <w:lang w:bidi="en-GB"/>
        </w:rPr>
        <w:lastRenderedPageBreak/>
        <w:t xml:space="preserve">Page </w:t>
      </w:r>
      <w:r>
        <w:rPr>
          <w:rFonts w:ascii="AU Passata" w:eastAsia="AU Passata" w:hAnsi="AU Passata" w:cs="AU Passata"/>
          <w:color w:val="868789"/>
          <w:spacing w:val="-5"/>
          <w:sz w:val="14"/>
          <w:lang w:bidi="en-GB"/>
        </w:rPr>
        <w:t>2/2</w:t>
      </w:r>
    </w:p>
    <w:p w14:paraId="7A96A23F" w14:textId="77777777" w:rsidR="0019754F" w:rsidRDefault="0019754F">
      <w:pPr>
        <w:pStyle w:val="Brdtekst"/>
        <w:rPr>
          <w:rFonts w:ascii="AU Passata"/>
          <w:sz w:val="16"/>
        </w:rPr>
      </w:pPr>
    </w:p>
    <w:p w14:paraId="7FDB49BD" w14:textId="77777777" w:rsidR="0019754F" w:rsidRDefault="0019754F">
      <w:pPr>
        <w:pStyle w:val="Brdtekst"/>
        <w:rPr>
          <w:rFonts w:ascii="AU Passata"/>
          <w:sz w:val="16"/>
        </w:rPr>
      </w:pPr>
    </w:p>
    <w:p w14:paraId="1AA8C56F" w14:textId="77777777" w:rsidR="0019754F" w:rsidRDefault="0019754F">
      <w:pPr>
        <w:pStyle w:val="Brdtekst"/>
        <w:rPr>
          <w:rFonts w:ascii="AU Passata"/>
          <w:sz w:val="16"/>
        </w:rPr>
      </w:pPr>
    </w:p>
    <w:p w14:paraId="57AAEAD8" w14:textId="77777777" w:rsidR="0019754F" w:rsidRDefault="0019754F">
      <w:pPr>
        <w:pStyle w:val="Brdtekst"/>
        <w:spacing w:before="9"/>
        <w:rPr>
          <w:rFonts w:ascii="AU Passata"/>
          <w:sz w:val="15"/>
        </w:rPr>
      </w:pPr>
    </w:p>
    <w:p w14:paraId="53005129" w14:textId="77777777" w:rsidR="0019754F" w:rsidRDefault="00297083">
      <w:pPr>
        <w:pStyle w:val="Brdtekst"/>
        <w:spacing w:line="295" w:lineRule="auto"/>
        <w:ind w:left="440" w:right="633"/>
        <w:jc w:val="both"/>
      </w:pPr>
      <w:r>
        <w:rPr>
          <w:lang w:bidi="en-GB"/>
        </w:rPr>
        <w:t>On the basis of the action plans at degree programme level, the faculty management team follows up with an action plan for initiatives at faculty level. The action plan is included in the faculty's annual education report.</w:t>
      </w:r>
    </w:p>
    <w:p w14:paraId="4E3672ED" w14:textId="77777777" w:rsidR="0019754F" w:rsidRDefault="00297083">
      <w:pPr>
        <w:pStyle w:val="Brdtekst"/>
        <w:spacing w:line="295" w:lineRule="auto"/>
        <w:ind w:left="440" w:right="659"/>
        <w:jc w:val="both"/>
      </w:pPr>
      <w:r>
        <w:rPr>
          <w:lang w:bidi="en-GB"/>
        </w:rPr>
        <w:t>The education reports with action plans at faculty level are discussed by the Education Committee. On this basis, the Education Committee draws up a education report with an overall status of the degree programme quality, including any action plans at university level.</w:t>
      </w:r>
    </w:p>
    <w:p w14:paraId="19E3D08E" w14:textId="77777777" w:rsidR="0019754F" w:rsidRDefault="0019754F">
      <w:pPr>
        <w:pStyle w:val="Brdtekst"/>
      </w:pPr>
    </w:p>
    <w:p w14:paraId="53C4A4FC" w14:textId="77777777" w:rsidR="0019754F" w:rsidRDefault="0019754F">
      <w:pPr>
        <w:pStyle w:val="Brdtekst"/>
        <w:spacing w:before="5"/>
        <w:rPr>
          <w:sz w:val="1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4"/>
        <w:gridCol w:w="2698"/>
        <w:gridCol w:w="3288"/>
      </w:tblGrid>
      <w:tr w:rsidR="0019754F" w14:paraId="51EBAA9B" w14:textId="77777777">
        <w:trPr>
          <w:trHeight w:val="227"/>
        </w:trPr>
        <w:tc>
          <w:tcPr>
            <w:tcW w:w="9200" w:type="dxa"/>
            <w:gridSpan w:val="3"/>
          </w:tcPr>
          <w:p w14:paraId="39FA49BD" w14:textId="77777777" w:rsidR="0019754F" w:rsidRDefault="00297083">
            <w:pPr>
              <w:pStyle w:val="TableParagraph"/>
              <w:spacing w:before="1" w:line="206" w:lineRule="exact"/>
              <w:rPr>
                <w:b/>
                <w:sz w:val="20"/>
              </w:rPr>
            </w:pPr>
            <w:r>
              <w:rPr>
                <w:b/>
                <w:sz w:val="20"/>
                <w:lang w:bidi="en-GB"/>
              </w:rPr>
              <w:t>Log for this</w:t>
            </w:r>
            <w:r>
              <w:rPr>
                <w:b/>
                <w:spacing w:val="-2"/>
                <w:sz w:val="20"/>
                <w:lang w:bidi="en-GB"/>
              </w:rPr>
              <w:t xml:space="preserve"> document</w:t>
            </w:r>
          </w:p>
        </w:tc>
      </w:tr>
      <w:tr w:rsidR="0019754F" w14:paraId="645D5240" w14:textId="77777777">
        <w:trPr>
          <w:trHeight w:val="448"/>
        </w:trPr>
        <w:tc>
          <w:tcPr>
            <w:tcW w:w="3214" w:type="dxa"/>
          </w:tcPr>
          <w:p w14:paraId="58FCD912" w14:textId="77777777" w:rsidR="0019754F" w:rsidRDefault="00297083">
            <w:pPr>
              <w:pStyle w:val="TableParagraph"/>
              <w:spacing w:before="102"/>
              <w:rPr>
                <w:sz w:val="20"/>
              </w:rPr>
            </w:pPr>
            <w:r>
              <w:rPr>
                <w:sz w:val="20"/>
                <w:lang w:bidi="en-GB"/>
              </w:rPr>
              <w:t xml:space="preserve">Description of any </w:t>
            </w:r>
            <w:r>
              <w:rPr>
                <w:spacing w:val="-2"/>
                <w:sz w:val="20"/>
                <w:lang w:bidi="en-GB"/>
              </w:rPr>
              <w:t>changes</w:t>
            </w:r>
          </w:p>
        </w:tc>
        <w:tc>
          <w:tcPr>
            <w:tcW w:w="2698" w:type="dxa"/>
          </w:tcPr>
          <w:p w14:paraId="77205C6E" w14:textId="77777777" w:rsidR="0019754F" w:rsidRDefault="00297083">
            <w:pPr>
              <w:pStyle w:val="TableParagraph"/>
              <w:spacing w:before="102"/>
              <w:rPr>
                <w:sz w:val="20"/>
              </w:rPr>
            </w:pPr>
            <w:r>
              <w:rPr>
                <w:sz w:val="20"/>
                <w:lang w:bidi="en-GB"/>
              </w:rPr>
              <w:t xml:space="preserve">Approved by and </w:t>
            </w:r>
            <w:r>
              <w:rPr>
                <w:spacing w:val="-4"/>
                <w:sz w:val="20"/>
                <w:lang w:bidi="en-GB"/>
              </w:rPr>
              <w:t>date</w:t>
            </w:r>
          </w:p>
        </w:tc>
        <w:tc>
          <w:tcPr>
            <w:tcW w:w="3288" w:type="dxa"/>
          </w:tcPr>
          <w:p w14:paraId="2F86E072" w14:textId="77777777" w:rsidR="0019754F" w:rsidRDefault="00297083">
            <w:pPr>
              <w:pStyle w:val="TableParagraph"/>
              <w:spacing w:before="102"/>
              <w:ind w:left="106"/>
              <w:rPr>
                <w:sz w:val="20"/>
              </w:rPr>
            </w:pPr>
            <w:r>
              <w:rPr>
                <w:sz w:val="20"/>
                <w:lang w:bidi="en-GB"/>
              </w:rPr>
              <w:t xml:space="preserve">Effective as of </w:t>
            </w:r>
            <w:r>
              <w:rPr>
                <w:spacing w:val="-4"/>
                <w:sz w:val="20"/>
                <w:lang w:bidi="en-GB"/>
              </w:rPr>
              <w:t>date</w:t>
            </w:r>
          </w:p>
        </w:tc>
      </w:tr>
      <w:tr w:rsidR="0019754F" w14:paraId="6B60EE54" w14:textId="77777777">
        <w:trPr>
          <w:trHeight w:val="782"/>
        </w:trPr>
        <w:tc>
          <w:tcPr>
            <w:tcW w:w="3214" w:type="dxa"/>
          </w:tcPr>
          <w:p w14:paraId="6B293D1C" w14:textId="77777777" w:rsidR="0019754F" w:rsidRDefault="0019754F">
            <w:pPr>
              <w:pStyle w:val="TableParagraph"/>
              <w:ind w:left="0"/>
              <w:rPr>
                <w:rFonts w:ascii="Times New Roman"/>
                <w:sz w:val="18"/>
              </w:rPr>
            </w:pPr>
          </w:p>
        </w:tc>
        <w:tc>
          <w:tcPr>
            <w:tcW w:w="2698" w:type="dxa"/>
          </w:tcPr>
          <w:p w14:paraId="281A4F8A" w14:textId="77777777" w:rsidR="0019754F" w:rsidRDefault="00297083">
            <w:pPr>
              <w:pStyle w:val="TableParagraph"/>
              <w:spacing w:before="155"/>
              <w:rPr>
                <w:sz w:val="20"/>
              </w:rPr>
            </w:pPr>
            <w:r>
              <w:rPr>
                <w:sz w:val="20"/>
                <w:lang w:bidi="en-GB"/>
              </w:rPr>
              <w:t xml:space="preserve">The </w:t>
            </w:r>
            <w:r>
              <w:rPr>
                <w:spacing w:val="-2"/>
                <w:sz w:val="20"/>
                <w:lang w:bidi="en-GB"/>
              </w:rPr>
              <w:t>Education</w:t>
            </w:r>
            <w:r>
              <w:rPr>
                <w:sz w:val="20"/>
                <w:lang w:bidi="en-GB"/>
              </w:rPr>
              <w:t xml:space="preserve"> Committee</w:t>
            </w:r>
          </w:p>
          <w:p w14:paraId="146A180F" w14:textId="77777777" w:rsidR="0019754F" w:rsidRDefault="00297083">
            <w:pPr>
              <w:pStyle w:val="TableParagraph"/>
              <w:spacing w:before="53"/>
              <w:rPr>
                <w:sz w:val="20"/>
              </w:rPr>
            </w:pPr>
            <w:r>
              <w:rPr>
                <w:sz w:val="20"/>
                <w:lang w:bidi="en-GB"/>
              </w:rPr>
              <w:t xml:space="preserve">2 May </w:t>
            </w:r>
            <w:r>
              <w:rPr>
                <w:spacing w:val="-4"/>
                <w:sz w:val="20"/>
                <w:lang w:bidi="en-GB"/>
              </w:rPr>
              <w:t>2023</w:t>
            </w:r>
          </w:p>
        </w:tc>
        <w:tc>
          <w:tcPr>
            <w:tcW w:w="3288" w:type="dxa"/>
          </w:tcPr>
          <w:p w14:paraId="4529B065" w14:textId="77777777" w:rsidR="0019754F" w:rsidRDefault="00297083">
            <w:pPr>
              <w:pStyle w:val="TableParagraph"/>
              <w:spacing w:before="155"/>
              <w:ind w:left="106"/>
              <w:rPr>
                <w:sz w:val="20"/>
              </w:rPr>
            </w:pPr>
            <w:r>
              <w:rPr>
                <w:sz w:val="20"/>
                <w:lang w:bidi="en-GB"/>
              </w:rPr>
              <w:t xml:space="preserve">May </w:t>
            </w:r>
            <w:r>
              <w:rPr>
                <w:spacing w:val="-4"/>
                <w:sz w:val="20"/>
                <w:lang w:bidi="en-GB"/>
              </w:rPr>
              <w:t>2023</w:t>
            </w:r>
          </w:p>
        </w:tc>
      </w:tr>
    </w:tbl>
    <w:p w14:paraId="00A3EBFA" w14:textId="77777777" w:rsidR="0095228D" w:rsidRDefault="0095228D"/>
    <w:sectPr w:rsidR="0095228D">
      <w:pgSz w:w="11910" w:h="16850"/>
      <w:pgMar w:top="500" w:right="8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U Passata">
    <w:panose1 w:val="020B0503030502030804"/>
    <w:charset w:val="00"/>
    <w:family w:val="swiss"/>
    <w:pitch w:val="variable"/>
    <w:sig w:usb0="A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265"/>
    <w:multiLevelType w:val="hybridMultilevel"/>
    <w:tmpl w:val="DD26A6BE"/>
    <w:lvl w:ilvl="0" w:tplc="5980E774">
      <w:numFmt w:val="bullet"/>
      <w:lvlText w:val="-"/>
      <w:lvlJc w:val="left"/>
      <w:pPr>
        <w:ind w:left="845" w:hanging="360"/>
      </w:pPr>
      <w:rPr>
        <w:rFonts w:ascii="Georgia" w:eastAsia="Georgia" w:hAnsi="Georgia" w:cs="Georgia" w:hint="default"/>
        <w:b w:val="0"/>
        <w:bCs w:val="0"/>
        <w:i w:val="0"/>
        <w:iCs w:val="0"/>
        <w:spacing w:val="0"/>
        <w:w w:val="99"/>
        <w:sz w:val="20"/>
        <w:szCs w:val="20"/>
        <w:lang w:eastAsia="en-US" w:bidi="ar-SA"/>
      </w:rPr>
    </w:lvl>
    <w:lvl w:ilvl="1" w:tplc="DC704050">
      <w:numFmt w:val="bullet"/>
      <w:lvlText w:val="•"/>
      <w:lvlJc w:val="left"/>
      <w:pPr>
        <w:ind w:left="1760" w:hanging="360"/>
      </w:pPr>
      <w:rPr>
        <w:rFonts w:hint="default"/>
        <w:lang w:eastAsia="en-US" w:bidi="ar-SA"/>
      </w:rPr>
    </w:lvl>
    <w:lvl w:ilvl="2" w:tplc="99920E36">
      <w:numFmt w:val="bullet"/>
      <w:lvlText w:val="•"/>
      <w:lvlJc w:val="left"/>
      <w:pPr>
        <w:ind w:left="2681" w:hanging="360"/>
      </w:pPr>
      <w:rPr>
        <w:rFonts w:hint="default"/>
        <w:lang w:eastAsia="en-US" w:bidi="ar-SA"/>
      </w:rPr>
    </w:lvl>
    <w:lvl w:ilvl="3" w:tplc="A9D0FF90">
      <w:numFmt w:val="bullet"/>
      <w:lvlText w:val="•"/>
      <w:lvlJc w:val="left"/>
      <w:pPr>
        <w:ind w:left="3601" w:hanging="360"/>
      </w:pPr>
      <w:rPr>
        <w:rFonts w:hint="default"/>
        <w:lang w:eastAsia="en-US" w:bidi="ar-SA"/>
      </w:rPr>
    </w:lvl>
    <w:lvl w:ilvl="4" w:tplc="033A3366">
      <w:numFmt w:val="bullet"/>
      <w:lvlText w:val="•"/>
      <w:lvlJc w:val="left"/>
      <w:pPr>
        <w:ind w:left="4522" w:hanging="360"/>
      </w:pPr>
      <w:rPr>
        <w:rFonts w:hint="default"/>
        <w:lang w:eastAsia="en-US" w:bidi="ar-SA"/>
      </w:rPr>
    </w:lvl>
    <w:lvl w:ilvl="5" w:tplc="3E20B968">
      <w:numFmt w:val="bullet"/>
      <w:lvlText w:val="•"/>
      <w:lvlJc w:val="left"/>
      <w:pPr>
        <w:ind w:left="5443" w:hanging="360"/>
      </w:pPr>
      <w:rPr>
        <w:rFonts w:hint="default"/>
        <w:lang w:eastAsia="en-US" w:bidi="ar-SA"/>
      </w:rPr>
    </w:lvl>
    <w:lvl w:ilvl="6" w:tplc="7E4A4C86">
      <w:numFmt w:val="bullet"/>
      <w:lvlText w:val="•"/>
      <w:lvlJc w:val="left"/>
      <w:pPr>
        <w:ind w:left="6363" w:hanging="360"/>
      </w:pPr>
      <w:rPr>
        <w:rFonts w:hint="default"/>
        <w:lang w:eastAsia="en-US" w:bidi="ar-SA"/>
      </w:rPr>
    </w:lvl>
    <w:lvl w:ilvl="7" w:tplc="1332EA86">
      <w:numFmt w:val="bullet"/>
      <w:lvlText w:val="•"/>
      <w:lvlJc w:val="left"/>
      <w:pPr>
        <w:ind w:left="7284" w:hanging="360"/>
      </w:pPr>
      <w:rPr>
        <w:rFonts w:hint="default"/>
        <w:lang w:eastAsia="en-US" w:bidi="ar-SA"/>
      </w:rPr>
    </w:lvl>
    <w:lvl w:ilvl="8" w:tplc="9D10DB54">
      <w:numFmt w:val="bullet"/>
      <w:lvlText w:val="•"/>
      <w:lvlJc w:val="left"/>
      <w:pPr>
        <w:ind w:left="8205" w:hanging="360"/>
      </w:pPr>
      <w:rPr>
        <w:rFonts w:hint="default"/>
        <w:lang w:eastAsia="en-US" w:bidi="ar-SA"/>
      </w:rPr>
    </w:lvl>
  </w:abstractNum>
  <w:num w:numId="1" w16cid:durableId="148966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4F"/>
    <w:rsid w:val="0019754F"/>
    <w:rsid w:val="00297083"/>
    <w:rsid w:val="00936A59"/>
    <w:rsid w:val="0095228D"/>
    <w:rsid w:val="00C3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6358"/>
  <w15:docId w15:val="{2491DD99-46A3-4EFA-AC87-C8A8476E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Overskrift1">
    <w:name w:val="heading 1"/>
    <w:basedOn w:val="Normal"/>
    <w:uiPriority w:val="9"/>
    <w:qFormat/>
    <w:pPr>
      <w:outlineLvl w:val="0"/>
    </w:pPr>
    <w:rPr>
      <w:rFonts w:ascii="AU Passata" w:eastAsia="AU Passata" w:hAnsi="AU Passata" w:cs="AU Passata"/>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0"/>
      <w:szCs w:val="20"/>
    </w:rPr>
  </w:style>
  <w:style w:type="paragraph" w:styleId="Titel">
    <w:name w:val="Title"/>
    <w:basedOn w:val="Normal"/>
    <w:uiPriority w:val="10"/>
    <w:qFormat/>
    <w:pPr>
      <w:spacing w:before="140"/>
      <w:ind w:left="115"/>
    </w:pPr>
    <w:rPr>
      <w:rFonts w:ascii="AU Passata" w:eastAsia="AU Passata" w:hAnsi="AU Passata" w:cs="AU Passata"/>
    </w:rPr>
  </w:style>
  <w:style w:type="paragraph" w:styleId="Listeafsnit">
    <w:name w:val="List Paragraph"/>
    <w:basedOn w:val="Normal"/>
    <w:uiPriority w:val="1"/>
    <w:qFormat/>
    <w:pPr>
      <w:spacing w:before="51"/>
      <w:ind w:left="845"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2727</Characters>
  <Application>Microsoft Office Word</Application>
  <DocSecurity>0</DocSecurity>
  <Lines>22</Lines>
  <Paragraphs>6</Paragraphs>
  <ScaleCrop>false</ScaleCrop>
  <Company>Århus Universitet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Sagsfremstilling</dc:title>
  <dc:creator>Kirsten Largren</dc:creator>
  <cp:lastModifiedBy>Thea Maj Sønderstrup-Andersen</cp:lastModifiedBy>
  <cp:revision>2</cp:revision>
  <dcterms:created xsi:type="dcterms:W3CDTF">2024-08-07T12:19:00Z</dcterms:created>
  <dcterms:modified xsi:type="dcterms:W3CDTF">2024-08-07T12:19:00Z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0x010100F4D82AF522802248BD8B7AC64995E1A5</vt:lpwstr>
  </property>
  <property fmtid="{D5CDD505-2E9C-101B-9397-08002B2CF9AE}" pid="4" name="Created">
    <vt:filetime>2023-06-26T00:00:00Z</vt:filetime>
  </property>
  <property fmtid="{D5CDD505-2E9C-101B-9397-08002B2CF9AE}" pid="5" name="Creator">
    <vt:lpwstr>Acrobat PDFMaker 23 til Word</vt:lpwstr>
  </property>
  <property fmtid="{D5CDD505-2E9C-101B-9397-08002B2CF9AE}" pid="6" name="CustomerId">
    <vt:lpwstr>auoffice</vt:lpwstr>
  </property>
  <property fmtid="{D5CDD505-2E9C-101B-9397-08002B2CF9AE}" pid="7" name="DesignVersion">
    <vt:lpwstr>3</vt:lpwstr>
  </property>
  <property fmtid="{D5CDD505-2E9C-101B-9397-08002B2CF9AE}" pid="8" name="LastSaved">
    <vt:filetime>2023-08-09T00:00:00Z</vt:filetime>
  </property>
  <property fmtid="{D5CDD505-2E9C-101B-9397-08002B2CF9AE}" pid="9" name="OfficeID">
    <vt:lpwstr>1834</vt:lpwstr>
  </property>
  <property fmtid="{D5CDD505-2E9C-101B-9397-08002B2CF9AE}" pid="10" name="Producer">
    <vt:lpwstr>Adobe PDF Library 23.3.247</vt:lpwstr>
  </property>
  <property fmtid="{D5CDD505-2E9C-101B-9397-08002B2CF9AE}" pid="11" name="SD_DocumentLanguage">
    <vt:lpwstr>da-DK</vt:lpwstr>
  </property>
  <property fmtid="{D5CDD505-2E9C-101B-9397-08002B2CF9AE}" pid="12" name="SD_ShowDocumentInfo">
    <vt:lpwstr>True</vt:lpwstr>
  </property>
  <property fmtid="{D5CDD505-2E9C-101B-9397-08002B2CF9AE}" pid="13" name="SourceModified">
    <vt:lpwstr>D:20230626123756</vt:lpwstr>
  </property>
  <property fmtid="{D5CDD505-2E9C-101B-9397-08002B2CF9AE}" pid="14" name="TemplateId">
    <vt:lpwstr>636070978706752512</vt:lpwstr>
  </property>
  <property fmtid="{D5CDD505-2E9C-101B-9397-08002B2CF9AE}" pid="15" name="UserProfileId">
    <vt:lpwstr>636287892335459579</vt:lpwstr>
  </property>
</Properties>
</file>