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EFFA9" w14:textId="27B8ED45" w:rsidR="00986B7D" w:rsidRPr="00986B7D" w:rsidRDefault="00986B7D" w:rsidP="008C380A">
      <w:pPr>
        <w:rPr>
          <w:b/>
          <w:sz w:val="24"/>
        </w:rPr>
      </w:pPr>
    </w:p>
    <w:p w14:paraId="0CA3ACBC" w14:textId="1FB9AD4A" w:rsidR="006069A1" w:rsidRPr="006069A1" w:rsidRDefault="00986B7D" w:rsidP="006069A1">
      <w:pPr>
        <w:rPr>
          <w:rFonts w:cstheme="minorHAnsi"/>
          <w:sz w:val="20"/>
          <w:szCs w:val="20"/>
        </w:rPr>
      </w:pPr>
      <w:r w:rsidRPr="00870E44">
        <w:rPr>
          <w:b/>
          <w:sz w:val="20"/>
        </w:rPr>
        <w:t>Vejledning</w:t>
      </w:r>
      <w:r w:rsidR="00633225">
        <w:rPr>
          <w:color w:val="FF0000"/>
          <w:sz w:val="20"/>
        </w:rPr>
        <w:br/>
      </w:r>
      <w:r w:rsidR="00806A82" w:rsidRPr="00806A82">
        <w:rPr>
          <w:rFonts w:cstheme="minorHAnsi"/>
          <w:color w:val="0A0A0A"/>
          <w:sz w:val="20"/>
          <w:szCs w:val="20"/>
          <w:shd w:val="clear" w:color="auto" w:fill="FEFEFE"/>
        </w:rPr>
        <w:t xml:space="preserve">Outputtet af uddannelseskvalitetsprocesserne er en handleplan for hver enkelt uddannelse, og disse danner grundlag for uddannelsernes udvikling og opfølgning det næste år. </w:t>
      </w:r>
      <w:r w:rsidRPr="00806A82">
        <w:rPr>
          <w:rFonts w:cstheme="minorHAnsi"/>
          <w:sz w:val="20"/>
          <w:szCs w:val="20"/>
        </w:rPr>
        <w:t xml:space="preserve">Der skal udarbejdes én handleplan for hver uddannelse – dvs. en handleplan for bacheloruddannelsen i </w:t>
      </w:r>
      <w:r w:rsidRPr="00806A82">
        <w:rPr>
          <w:rFonts w:cstheme="minorHAnsi"/>
          <w:sz w:val="20"/>
          <w:szCs w:val="20"/>
          <w:highlight w:val="yellow"/>
        </w:rPr>
        <w:t>XXX</w:t>
      </w:r>
      <w:r w:rsidRPr="00806A82">
        <w:rPr>
          <w:rFonts w:cstheme="minorHAnsi"/>
          <w:sz w:val="20"/>
          <w:szCs w:val="20"/>
        </w:rPr>
        <w:t xml:space="preserve"> </w:t>
      </w:r>
      <w:r w:rsidR="00806A82" w:rsidRPr="00806A82">
        <w:rPr>
          <w:rFonts w:cstheme="minorHAnsi"/>
          <w:sz w:val="20"/>
          <w:szCs w:val="20"/>
        </w:rPr>
        <w:t>og</w:t>
      </w:r>
      <w:r w:rsidRPr="00806A82">
        <w:rPr>
          <w:rFonts w:cstheme="minorHAnsi"/>
          <w:sz w:val="20"/>
          <w:szCs w:val="20"/>
        </w:rPr>
        <w:t xml:space="preserve"> en handleplan for kandidatuddannelsen i </w:t>
      </w:r>
      <w:r w:rsidRPr="00806A82">
        <w:rPr>
          <w:rFonts w:cstheme="minorHAnsi"/>
          <w:sz w:val="20"/>
          <w:szCs w:val="20"/>
          <w:highlight w:val="yellow"/>
        </w:rPr>
        <w:t>XXX</w:t>
      </w:r>
      <w:r w:rsidRPr="00806A82">
        <w:rPr>
          <w:rFonts w:cstheme="minorHAnsi"/>
          <w:sz w:val="20"/>
          <w:szCs w:val="20"/>
        </w:rPr>
        <w:t>.</w:t>
      </w:r>
    </w:p>
    <w:p w14:paraId="55D0839D" w14:textId="3722B445" w:rsidR="00806A82" w:rsidRDefault="00806A82" w:rsidP="002C489B">
      <w:pPr>
        <w:rPr>
          <w:rFonts w:cstheme="minorHAnsi"/>
          <w:sz w:val="20"/>
          <w:szCs w:val="20"/>
        </w:rPr>
      </w:pPr>
      <w:r w:rsidRPr="00806A82">
        <w:rPr>
          <w:rFonts w:cstheme="minorHAnsi"/>
          <w:color w:val="0A0A0A"/>
          <w:sz w:val="20"/>
          <w:szCs w:val="20"/>
          <w:shd w:val="clear" w:color="auto" w:fill="FEFEFE"/>
        </w:rPr>
        <w:t>Afdelingsleder udarbejder, på baggrund af drøftelser i uddannelsesnævnet, et udkast til handleplanerne og for at understøtte den løbende opfølgning på handlinger gives ansvaret for iværksættelse til den relevante funktion. Oftest vil den relevante funktion her være afdelingsleder og/eller fagkoordinator.</w:t>
      </w:r>
      <w:r w:rsidRPr="00806A82">
        <w:rPr>
          <w:rFonts w:cstheme="minorHAnsi"/>
          <w:color w:val="0A0A0A"/>
          <w:sz w:val="20"/>
          <w:szCs w:val="20"/>
        </w:rPr>
        <w:t xml:space="preserve"> </w:t>
      </w:r>
      <w:r w:rsidRPr="00806A82">
        <w:rPr>
          <w:rFonts w:cstheme="minorHAnsi"/>
          <w:color w:val="0A0A0A"/>
          <w:sz w:val="20"/>
          <w:szCs w:val="20"/>
          <w:shd w:val="clear" w:color="auto" w:fill="FEFEFE"/>
        </w:rPr>
        <w:t xml:space="preserve">Et uddannelsesnævn indstiller handleplanerne til studienævnet. I studienævnets arbejde anlægges et tværgående blik på alle årets handleplaner. Studienævnets drøftelser understøtter en </w:t>
      </w:r>
      <w:proofErr w:type="spellStart"/>
      <w:r w:rsidRPr="00806A82">
        <w:rPr>
          <w:rFonts w:cstheme="minorHAnsi"/>
          <w:color w:val="0A0A0A"/>
          <w:sz w:val="20"/>
          <w:szCs w:val="20"/>
          <w:shd w:val="clear" w:color="auto" w:fill="FEFEFE"/>
        </w:rPr>
        <w:t>vidensudveksling</w:t>
      </w:r>
      <w:proofErr w:type="spellEnd"/>
      <w:r w:rsidRPr="00806A82">
        <w:rPr>
          <w:rFonts w:cstheme="minorHAnsi"/>
          <w:color w:val="0A0A0A"/>
          <w:sz w:val="20"/>
          <w:szCs w:val="20"/>
          <w:shd w:val="clear" w:color="auto" w:fill="FEFEFE"/>
        </w:rPr>
        <w:t xml:space="preserve"> og gensidig inspiration mellem uddannelsesnævnene.</w:t>
      </w:r>
      <w:r>
        <w:rPr>
          <w:rFonts w:ascii="Georgia" w:hAnsi="Georgia"/>
          <w:color w:val="0A0A0A"/>
          <w:sz w:val="21"/>
          <w:szCs w:val="21"/>
          <w:shd w:val="clear" w:color="auto" w:fill="FEFEFE"/>
        </w:rPr>
        <w:t> </w:t>
      </w:r>
    </w:p>
    <w:p w14:paraId="41B87954" w14:textId="7A5A65B8" w:rsidR="001F3024" w:rsidRPr="00BF7E34" w:rsidRDefault="00BB3C09" w:rsidP="00BF7E34">
      <w:pPr>
        <w:rPr>
          <w:sz w:val="20"/>
        </w:rPr>
      </w:pPr>
      <w:r w:rsidRPr="00896032">
        <w:rPr>
          <w:rFonts w:cstheme="minorHAnsi"/>
          <w:noProof/>
          <w:sz w:val="20"/>
          <w:szCs w:val="20"/>
        </w:rPr>
        <w:drawing>
          <wp:anchor distT="0" distB="0" distL="114300" distR="114300" simplePos="0" relativeHeight="251658240" behindDoc="0" locked="0" layoutInCell="1" allowOverlap="1" wp14:anchorId="60CF8A49" wp14:editId="1D810ABB">
            <wp:simplePos x="0" y="0"/>
            <wp:positionH relativeFrom="margin">
              <wp:posOffset>4300150</wp:posOffset>
            </wp:positionH>
            <wp:positionV relativeFrom="paragraph">
              <wp:posOffset>11430</wp:posOffset>
            </wp:positionV>
            <wp:extent cx="4250055" cy="400812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418" r="7581"/>
                    <a:stretch/>
                  </pic:blipFill>
                  <pic:spPr bwMode="auto">
                    <a:xfrm>
                      <a:off x="0" y="0"/>
                      <a:ext cx="4250055" cy="4008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6A82">
        <w:rPr>
          <w:sz w:val="20"/>
        </w:rPr>
        <w:t>Handleplanerne skal være realistiske</w:t>
      </w:r>
      <w:r w:rsidR="00986B7D" w:rsidRPr="00870E44">
        <w:rPr>
          <w:sz w:val="20"/>
        </w:rPr>
        <w:t>. Det skal være muligt at gøre status på de beskrevne handlinger i handleplanen til den efterfølgende årlige status. Det er ikke et krav, at en prioriteret handling skal kunne gennemføres og afsluttes på et år, dog skal handlingen være igangsat. Handlinger som ikke er afsluttet inden for det seneste år, og eventuelle afledte handlinger, videreføres til indeværende års handlepl</w:t>
      </w:r>
      <w:r w:rsidR="00D320C1" w:rsidRPr="00870E44">
        <w:rPr>
          <w:sz w:val="20"/>
        </w:rPr>
        <w:t>aner</w:t>
      </w:r>
      <w:r w:rsidR="00BF7E34">
        <w:rPr>
          <w:sz w:val="20"/>
        </w:rPr>
        <w:t xml:space="preserve">. </w:t>
      </w:r>
      <w:r w:rsidR="00EE5A01">
        <w:rPr>
          <w:sz w:val="20"/>
        </w:rPr>
        <w:t xml:space="preserve">Det er ikke et krav, at der iværksættes initiativer inden for hver enkelt af de tre delementer inden for delpolitikkerne. Det afgørende er, at handlingerne er problem- og udviklingsorienterede. </w:t>
      </w:r>
      <w:r w:rsidR="001F3024">
        <w:rPr>
          <w:rStyle w:val="cf01"/>
        </w:rPr>
        <w:t xml:space="preserve">Datagrundlaget </w:t>
      </w:r>
      <w:r w:rsidR="00BF7E34">
        <w:rPr>
          <w:rStyle w:val="cf01"/>
        </w:rPr>
        <w:t xml:space="preserve">for handleplanerne er </w:t>
      </w:r>
      <w:r w:rsidR="001F3024" w:rsidRPr="00FD1A44">
        <w:rPr>
          <w:rStyle w:val="cf01"/>
          <w:i/>
          <w:iCs/>
        </w:rPr>
        <w:t>en datapakke</w:t>
      </w:r>
      <w:r w:rsidR="001F3024">
        <w:rPr>
          <w:rStyle w:val="cf01"/>
        </w:rPr>
        <w:t xml:space="preserve"> der indeholder de indikatorer for uddannelseskvalitet, der er vedtaget på Aarhus Universitet. </w:t>
      </w:r>
      <w:r w:rsidR="00FD1A44">
        <w:rPr>
          <w:rStyle w:val="cf01"/>
        </w:rPr>
        <w:t xml:space="preserve">Indikatorkortet forefindes nedenfor. </w:t>
      </w:r>
      <w:r w:rsidR="001F3024">
        <w:rPr>
          <w:rStyle w:val="cf01"/>
        </w:rPr>
        <w:t xml:space="preserve">For hver indikator er der vedtaget en grænseværdi for hhv.: </w:t>
      </w:r>
    </w:p>
    <w:p w14:paraId="5D13668D" w14:textId="6CB517AE" w:rsidR="001F3024" w:rsidRPr="00896032" w:rsidRDefault="001F3024" w:rsidP="001F3024">
      <w:pPr>
        <w:pStyle w:val="pf1"/>
        <w:numPr>
          <w:ilvl w:val="0"/>
          <w:numId w:val="4"/>
        </w:numPr>
        <w:rPr>
          <w:rFonts w:asciiTheme="minorHAnsi" w:hAnsiTheme="minorHAnsi" w:cstheme="minorHAnsi"/>
          <w:sz w:val="20"/>
          <w:szCs w:val="20"/>
        </w:rPr>
      </w:pPr>
      <w:r w:rsidRPr="00896032">
        <w:rPr>
          <w:rStyle w:val="cf01"/>
          <w:rFonts w:asciiTheme="minorHAnsi" w:hAnsiTheme="minorHAnsi" w:cstheme="minorHAnsi"/>
          <w:sz w:val="20"/>
          <w:szCs w:val="20"/>
        </w:rPr>
        <w:t>tilfredsstillende kvalitet (grøn)</w:t>
      </w:r>
    </w:p>
    <w:p w14:paraId="4C5223A9" w14:textId="145F39D7" w:rsidR="001F3024" w:rsidRPr="00896032" w:rsidRDefault="001F3024" w:rsidP="001F3024">
      <w:pPr>
        <w:pStyle w:val="pf1"/>
        <w:numPr>
          <w:ilvl w:val="0"/>
          <w:numId w:val="4"/>
        </w:numPr>
        <w:rPr>
          <w:rFonts w:asciiTheme="minorHAnsi" w:hAnsiTheme="minorHAnsi" w:cstheme="minorHAnsi"/>
          <w:sz w:val="20"/>
          <w:szCs w:val="20"/>
        </w:rPr>
      </w:pPr>
      <w:r w:rsidRPr="00896032">
        <w:rPr>
          <w:rStyle w:val="cf01"/>
          <w:rFonts w:asciiTheme="minorHAnsi" w:hAnsiTheme="minorHAnsi" w:cstheme="minorHAnsi"/>
          <w:sz w:val="20"/>
          <w:szCs w:val="20"/>
        </w:rPr>
        <w:t>kvalitet der kræver opmærksomhed og drøftelse af mulige tiltag (gul)</w:t>
      </w:r>
    </w:p>
    <w:p w14:paraId="289766E9" w14:textId="4F84A789" w:rsidR="00EC61B3" w:rsidRPr="00896032" w:rsidRDefault="001F3024" w:rsidP="00EC61B3">
      <w:pPr>
        <w:pStyle w:val="pf1"/>
        <w:numPr>
          <w:ilvl w:val="0"/>
          <w:numId w:val="4"/>
        </w:numPr>
        <w:rPr>
          <w:rFonts w:asciiTheme="minorHAnsi" w:hAnsiTheme="minorHAnsi" w:cstheme="minorHAnsi"/>
          <w:sz w:val="20"/>
          <w:szCs w:val="20"/>
        </w:rPr>
      </w:pPr>
      <w:r w:rsidRPr="00896032">
        <w:rPr>
          <w:rStyle w:val="cf01"/>
          <w:rFonts w:asciiTheme="minorHAnsi" w:hAnsiTheme="minorHAnsi" w:cstheme="minorHAnsi"/>
          <w:sz w:val="20"/>
          <w:szCs w:val="20"/>
        </w:rPr>
        <w:t>kvalitet der er kritisk og hvor der skal iværksættes konkrete tiltag (rød)</w:t>
      </w:r>
    </w:p>
    <w:p w14:paraId="0DDD73D6" w14:textId="43EC2293" w:rsidR="006069A1" w:rsidRPr="00896032" w:rsidRDefault="001F3024" w:rsidP="001F3024">
      <w:pPr>
        <w:pStyle w:val="NormalWeb"/>
        <w:rPr>
          <w:rStyle w:val="cf01"/>
          <w:rFonts w:asciiTheme="minorHAnsi" w:hAnsiTheme="minorHAnsi" w:cstheme="minorHAnsi"/>
          <w:sz w:val="20"/>
          <w:szCs w:val="20"/>
        </w:rPr>
      </w:pPr>
      <w:r w:rsidRPr="00896032">
        <w:rPr>
          <w:rStyle w:val="cf01"/>
          <w:rFonts w:asciiTheme="minorHAnsi" w:hAnsiTheme="minorHAnsi" w:cstheme="minorHAnsi"/>
          <w:sz w:val="20"/>
          <w:szCs w:val="20"/>
        </w:rPr>
        <w:t xml:space="preserve">Gule og røde indikatorer skal </w:t>
      </w:r>
      <w:r w:rsidR="00BF7E34" w:rsidRPr="00896032">
        <w:rPr>
          <w:rStyle w:val="cf01"/>
          <w:rFonts w:asciiTheme="minorHAnsi" w:hAnsiTheme="minorHAnsi" w:cstheme="minorHAnsi"/>
          <w:sz w:val="20"/>
          <w:szCs w:val="20"/>
        </w:rPr>
        <w:t xml:space="preserve">derfor </w:t>
      </w:r>
      <w:r w:rsidRPr="00896032">
        <w:rPr>
          <w:rStyle w:val="cf01"/>
          <w:rFonts w:asciiTheme="minorHAnsi" w:hAnsiTheme="minorHAnsi" w:cstheme="minorHAnsi"/>
          <w:sz w:val="20"/>
          <w:szCs w:val="20"/>
        </w:rPr>
        <w:t>adresseres</w:t>
      </w:r>
      <w:r w:rsidR="00BF7E34" w:rsidRPr="00896032">
        <w:rPr>
          <w:rStyle w:val="cf01"/>
          <w:rFonts w:asciiTheme="minorHAnsi" w:hAnsiTheme="minorHAnsi" w:cstheme="minorHAnsi"/>
          <w:sz w:val="20"/>
          <w:szCs w:val="20"/>
        </w:rPr>
        <w:t xml:space="preserve"> i handleplanen</w:t>
      </w:r>
      <w:r w:rsidRPr="00896032">
        <w:rPr>
          <w:rStyle w:val="cf01"/>
          <w:rFonts w:asciiTheme="minorHAnsi" w:hAnsiTheme="minorHAnsi" w:cstheme="minorHAnsi"/>
          <w:sz w:val="20"/>
          <w:szCs w:val="20"/>
        </w:rPr>
        <w:t xml:space="preserve">, men lige så vigtigt er det at adressere udvikling over tid </w:t>
      </w:r>
      <w:r w:rsidR="00C66F87" w:rsidRPr="00896032">
        <w:rPr>
          <w:rStyle w:val="cf01"/>
          <w:rFonts w:asciiTheme="minorHAnsi" w:hAnsiTheme="minorHAnsi" w:cstheme="minorHAnsi"/>
          <w:sz w:val="20"/>
          <w:szCs w:val="20"/>
        </w:rPr>
        <w:t xml:space="preserve">- </w:t>
      </w:r>
      <w:r w:rsidRPr="00896032">
        <w:rPr>
          <w:rStyle w:val="cf01"/>
          <w:rFonts w:asciiTheme="minorHAnsi" w:hAnsiTheme="minorHAnsi" w:cstheme="minorHAnsi"/>
          <w:sz w:val="20"/>
          <w:szCs w:val="20"/>
        </w:rPr>
        <w:t>i både positiv og negativ retning, også selv om udviklingen ikke medfører en ”farve ændring”, men alene er en udvikling i numerisk værdi.</w:t>
      </w:r>
      <w:r w:rsidR="00BB3C09" w:rsidRPr="00BB3C09">
        <w:rPr>
          <w:noProof/>
        </w:rPr>
        <w:t xml:space="preserve"> </w:t>
      </w:r>
    </w:p>
    <w:p w14:paraId="465F01D0" w14:textId="2DAB8B5B" w:rsidR="00BB3C09" w:rsidRDefault="00BB3C09" w:rsidP="008941FA">
      <w:pPr>
        <w:rPr>
          <w:i/>
          <w:iCs/>
          <w:sz w:val="20"/>
        </w:rPr>
      </w:pPr>
    </w:p>
    <w:p w14:paraId="26F0524C" w14:textId="54F73865" w:rsidR="00BB3C09" w:rsidRDefault="00BB3C09" w:rsidP="008941FA">
      <w:pPr>
        <w:rPr>
          <w:i/>
          <w:iCs/>
          <w:sz w:val="20"/>
        </w:rPr>
      </w:pPr>
      <w:r>
        <w:rPr>
          <w:noProof/>
        </w:rPr>
        <mc:AlternateContent>
          <mc:Choice Requires="wps">
            <w:drawing>
              <wp:anchor distT="0" distB="0" distL="114300" distR="114300" simplePos="0" relativeHeight="251660288" behindDoc="1" locked="0" layoutInCell="1" allowOverlap="1" wp14:anchorId="31368B1F" wp14:editId="1B7E03C0">
                <wp:simplePos x="0" y="0"/>
                <wp:positionH relativeFrom="margin">
                  <wp:posOffset>4842615</wp:posOffset>
                </wp:positionH>
                <wp:positionV relativeFrom="paragraph">
                  <wp:posOffset>279979</wp:posOffset>
                </wp:positionV>
                <wp:extent cx="3581400" cy="192405"/>
                <wp:effectExtent l="0" t="0" r="0" b="0"/>
                <wp:wrapThrough wrapText="bothSides">
                  <wp:wrapPolygon edited="0">
                    <wp:start x="0" y="0"/>
                    <wp:lineTo x="0" y="19248"/>
                    <wp:lineTo x="21485" y="19248"/>
                    <wp:lineTo x="21485" y="0"/>
                    <wp:lineTo x="0" y="0"/>
                  </wp:wrapPolygon>
                </wp:wrapThrough>
                <wp:docPr id="911913141" name="Tekstfelt 1"/>
                <wp:cNvGraphicFramePr/>
                <a:graphic xmlns:a="http://schemas.openxmlformats.org/drawingml/2006/main">
                  <a:graphicData uri="http://schemas.microsoft.com/office/word/2010/wordprocessingShape">
                    <wps:wsp>
                      <wps:cNvSpPr txBox="1"/>
                      <wps:spPr>
                        <a:xfrm>
                          <a:off x="0" y="0"/>
                          <a:ext cx="3581400" cy="192405"/>
                        </a:xfrm>
                        <a:prstGeom prst="rect">
                          <a:avLst/>
                        </a:prstGeom>
                        <a:solidFill>
                          <a:prstClr val="white"/>
                        </a:solidFill>
                        <a:ln>
                          <a:noFill/>
                        </a:ln>
                      </wps:spPr>
                      <wps:txbx>
                        <w:txbxContent>
                          <w:p w14:paraId="4C38F961" w14:textId="47185698" w:rsidR="00BB3C09" w:rsidRPr="00896032" w:rsidRDefault="00BB3C09" w:rsidP="00BB3C09">
                            <w:pPr>
                              <w:pStyle w:val="NormalWeb"/>
                              <w:rPr>
                                <w:rStyle w:val="cf01"/>
                                <w:rFonts w:asciiTheme="minorHAnsi" w:hAnsiTheme="minorHAnsi" w:cstheme="minorHAnsi"/>
                                <w:sz w:val="20"/>
                                <w:szCs w:val="20"/>
                              </w:rPr>
                            </w:pPr>
                            <w:r w:rsidRPr="00896032">
                              <w:rPr>
                                <w:rStyle w:val="cf01"/>
                                <w:rFonts w:asciiTheme="minorHAnsi" w:hAnsiTheme="minorHAnsi" w:cstheme="minorHAnsi"/>
                                <w:sz w:val="20"/>
                                <w:szCs w:val="20"/>
                              </w:rPr>
                              <w:t>Sammenhæng mellem delpolitikker og indikatorer</w:t>
                            </w:r>
                          </w:p>
                          <w:p w14:paraId="40C3EF01" w14:textId="77777777" w:rsidR="00BB3C09" w:rsidRPr="00A90CC7" w:rsidRDefault="00BB3C09" w:rsidP="00BB3C09">
                            <w:pPr>
                              <w:pStyle w:val="Billedtekst"/>
                              <w:rPr>
                                <w:rFonts w:ascii="Arial" w:hAnsi="Arial" w:cs="Arial"/>
                                <w:noProo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68B1F" id="_x0000_t202" coordsize="21600,21600" o:spt="202" path="m,l,21600r21600,l21600,xe">
                <v:stroke joinstyle="miter"/>
                <v:path gradientshapeok="t" o:connecttype="rect"/>
              </v:shapetype>
              <v:shape id="Tekstfelt 1" o:spid="_x0000_s1026" type="#_x0000_t202" style="position:absolute;margin-left:381.3pt;margin-top:22.05pt;width:282pt;height:15.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SfGAIAADsEAAAOAAAAZHJzL2Uyb0RvYy54bWysU01v2zAMvQ/YfxB0X+xk7dAGcYosRYYB&#10;RVsgHXpWZCkWIIsapcTOfv0ofyRbt9Owi0yTFKn3Hrm4a2vLjgqDAVfw6STnTDkJpXH7gn972Xy4&#10;4SxE4UphwamCn1Tgd8v37xaNn6sZVGBLhYyKuDBvfMGrGP08y4KsVC3CBLxyFNSAtYj0i/usRNFQ&#10;9dpmszz/lDWApUeQKgTy3vdBvuzqa61kfNI6qMhsweltsTuxO3fpzJYLMd+j8JWRwzPEP7yiFsZR&#10;03OpexEFO6D5o1RtJEIAHScS6gy0NlJ1GAjNNH+DZlsJrzosRE7wZ5rC/ysrH49b/4wstp+hJQET&#10;IY0P80DOhKfVWKcvvZRRnCg8nWlTbWSSnB+vb6ZXOYUkxaa3s6v8OpXJLrc9hvhFQc2SUXAkWTq2&#10;xPEhxD51TEnNAlhTboy16ScF1hbZUZCETWWiGor/lmVdynWQbvUFkye7QElWbHftgG8H5YlgI/QT&#10;EbzcGGr0IEJ8FkgjQHBorOMTHdpCU3AYLM4qwB9/86d8UoainDU0UgUP3w8CFWf2qyPN0vyNBo7G&#10;bjTcoV4DQZzSwnjZmXQBox1NjVC/0rSvUhcKCSepV8HjaK5jP9i0LVKtVl0STZkX8cFtvUylR0Jf&#10;2leBfpAjkpCPMA6bmL9Rpc/t6V0dImjTSZYI7VkceKYJ7UQftimtwK//XdZl55c/AQAA//8DAFBL&#10;AwQUAAYACAAAACEAeScNSN4AAAAKAQAADwAAAGRycy9kb3ducmV2LnhtbEyPwU7DMAyG70i8Q2Qk&#10;LoilK1VBpekEG9zgsDHtnDWmrWicKknX7u3xTnC0/0+/P5er2fbihD50jhQsFwkIpNqZjhoF+6/3&#10;+ycQIWoyuneECs4YYFVdX5W6MG6iLZ52sRFcQqHQCtoYh0LKULdodVi4AYmzb+etjjz6RhqvJy63&#10;vUyTJJdWd8QXWj3gusX6ZzdaBfnGj9OW1neb/duH/hya9PB6Pih1ezO/PIOIOMc/GC76rA4VOx3d&#10;SCaIXsFjnuaMKsiyJYgL8JDmvDlylGUgq1L+f6H6BQAA//8DAFBLAQItABQABgAIAAAAIQC2gziS&#10;/gAAAOEBAAATAAAAAAAAAAAAAAAAAAAAAABbQ29udGVudF9UeXBlc10ueG1sUEsBAi0AFAAGAAgA&#10;AAAhADj9If/WAAAAlAEAAAsAAAAAAAAAAAAAAAAALwEAAF9yZWxzLy5yZWxzUEsBAi0AFAAGAAgA&#10;AAAhABr0RJ8YAgAAOwQAAA4AAAAAAAAAAAAAAAAALgIAAGRycy9lMm9Eb2MueG1sUEsBAi0AFAAG&#10;AAgAAAAhAHknDUjeAAAACgEAAA8AAAAAAAAAAAAAAAAAcgQAAGRycy9kb3ducmV2LnhtbFBLBQYA&#10;AAAABAAEAPMAAAB9BQAAAAA=&#10;" stroked="f">
                <v:textbox inset="0,0,0,0">
                  <w:txbxContent>
                    <w:p w14:paraId="4C38F961" w14:textId="47185698" w:rsidR="00BB3C09" w:rsidRPr="00896032" w:rsidRDefault="00BB3C09" w:rsidP="00BB3C09">
                      <w:pPr>
                        <w:pStyle w:val="NormalWeb"/>
                        <w:rPr>
                          <w:rStyle w:val="cf01"/>
                          <w:rFonts w:asciiTheme="minorHAnsi" w:hAnsiTheme="minorHAnsi" w:cstheme="minorHAnsi"/>
                          <w:sz w:val="20"/>
                          <w:szCs w:val="20"/>
                        </w:rPr>
                      </w:pPr>
                      <w:r w:rsidRPr="00896032">
                        <w:rPr>
                          <w:rStyle w:val="cf01"/>
                          <w:rFonts w:asciiTheme="minorHAnsi" w:hAnsiTheme="minorHAnsi" w:cstheme="minorHAnsi"/>
                          <w:sz w:val="20"/>
                          <w:szCs w:val="20"/>
                        </w:rPr>
                        <w:t>Sammenhæng mellem delpolitikker og indikatorer</w:t>
                      </w:r>
                    </w:p>
                    <w:p w14:paraId="40C3EF01" w14:textId="77777777" w:rsidR="00BB3C09" w:rsidRPr="00A90CC7" w:rsidRDefault="00BB3C09" w:rsidP="00BB3C09">
                      <w:pPr>
                        <w:pStyle w:val="Billedtekst"/>
                        <w:rPr>
                          <w:rFonts w:ascii="Arial" w:hAnsi="Arial" w:cs="Arial"/>
                          <w:noProof/>
                          <w:sz w:val="20"/>
                          <w:szCs w:val="20"/>
                        </w:rPr>
                      </w:pPr>
                    </w:p>
                  </w:txbxContent>
                </v:textbox>
                <w10:wrap type="through" anchorx="margin"/>
              </v:shape>
            </w:pict>
          </mc:Fallback>
        </mc:AlternateContent>
      </w:r>
    </w:p>
    <w:p w14:paraId="3B2B204D" w14:textId="6935F549" w:rsidR="000833D1" w:rsidRPr="00BB3C09" w:rsidRDefault="006069A1" w:rsidP="00BB3C09">
      <w:pPr>
        <w:rPr>
          <w:i/>
          <w:iCs/>
          <w:sz w:val="20"/>
        </w:rPr>
      </w:pPr>
      <w:r>
        <w:rPr>
          <w:i/>
          <w:iCs/>
          <w:sz w:val="20"/>
        </w:rPr>
        <w:lastRenderedPageBreak/>
        <w:t>Særligt for</w:t>
      </w:r>
      <w:r w:rsidRPr="006069A1">
        <w:rPr>
          <w:i/>
          <w:iCs/>
          <w:sz w:val="20"/>
        </w:rPr>
        <w:t xml:space="preserve"> årlig status</w:t>
      </w:r>
      <w:r>
        <w:rPr>
          <w:sz w:val="20"/>
        </w:rPr>
        <w:br/>
        <w:t xml:space="preserve">For handlinger, der igangsættes i forbindelse med årlig status, </w:t>
      </w:r>
      <w:r w:rsidRPr="00870E44">
        <w:rPr>
          <w:sz w:val="20"/>
        </w:rPr>
        <w:t>skal</w:t>
      </w:r>
      <w:r>
        <w:rPr>
          <w:sz w:val="20"/>
        </w:rPr>
        <w:t xml:space="preserve"> det</w:t>
      </w:r>
      <w:r w:rsidRPr="00870E44">
        <w:rPr>
          <w:sz w:val="20"/>
        </w:rPr>
        <w:t xml:space="preserve"> være muligt at gøre status </w:t>
      </w:r>
      <w:r>
        <w:rPr>
          <w:sz w:val="20"/>
        </w:rPr>
        <w:t>ved</w:t>
      </w:r>
      <w:r w:rsidRPr="00870E44">
        <w:rPr>
          <w:sz w:val="20"/>
        </w:rPr>
        <w:t xml:space="preserve"> den efterfølgende årlige status. Det er ikke et krav, at en prioriteret handling skal kunne gennemføres og afsluttes på et år, dog skal handlingen være igangsat</w:t>
      </w:r>
      <w:r>
        <w:rPr>
          <w:sz w:val="20"/>
        </w:rPr>
        <w:t xml:space="preserve"> i det kvalitetsår, hvor indikatoren kræver opmærksomhed</w:t>
      </w:r>
      <w:r w:rsidRPr="00870E44">
        <w:rPr>
          <w:sz w:val="20"/>
        </w:rPr>
        <w:t>.</w:t>
      </w:r>
      <w:r>
        <w:rPr>
          <w:sz w:val="20"/>
        </w:rPr>
        <w:t xml:space="preserve"> </w:t>
      </w:r>
      <w:r w:rsidRPr="00870E44">
        <w:rPr>
          <w:sz w:val="20"/>
        </w:rPr>
        <w:t>Handlinger som ikke er afsluttet inden for det seneste år, og eventuelle afledte</w:t>
      </w:r>
      <w:r>
        <w:rPr>
          <w:sz w:val="20"/>
        </w:rPr>
        <w:t xml:space="preserve"> og justerede</w:t>
      </w:r>
      <w:r w:rsidRPr="00870E44">
        <w:rPr>
          <w:sz w:val="20"/>
        </w:rPr>
        <w:t xml:space="preserve"> handlinger, videreføres til indeværende års handleplaner.</w:t>
      </w:r>
      <w:r>
        <w:rPr>
          <w:sz w:val="20"/>
        </w:rPr>
        <w:t xml:space="preserve"> I kan læse mere om Årlig Status </w:t>
      </w:r>
      <w:hyperlink r:id="rId9" w:history="1">
        <w:r w:rsidRPr="006069A1">
          <w:rPr>
            <w:rStyle w:val="Hyperlink"/>
            <w:sz w:val="20"/>
          </w:rPr>
          <w:t>her</w:t>
        </w:r>
      </w:hyperlink>
      <w:r>
        <w:rPr>
          <w:sz w:val="20"/>
        </w:rPr>
        <w:br/>
      </w:r>
      <w:r>
        <w:rPr>
          <w:sz w:val="20"/>
        </w:rPr>
        <w:br/>
      </w:r>
      <w:r w:rsidRPr="006069A1">
        <w:rPr>
          <w:i/>
          <w:iCs/>
          <w:sz w:val="20"/>
        </w:rPr>
        <w:t>Særligt for uddannelsesevalueringer</w:t>
      </w:r>
      <w:r>
        <w:rPr>
          <w:sz w:val="20"/>
        </w:rPr>
        <w:br/>
        <w:t xml:space="preserve">For handlinger der igangsættes på baggrund af en uddannelsesevaluering, er der et længere tidsperspektiv til at gennemføre tiltag og forandringer. Handlinger fra uddannelsesevalueringer kan have karakter af strategiske målsætninger, som er adresseret i visionsafsnittet i evalueringsrapporten og kvalificeret ved evalueringsmødet. Fagmiljøets visioner for uddannelserne og analyseafsnittenes problemorienterede tilgang til kvalitetsårets datamateriale definerer fokusområderne, som der ønskes at arbejde med fremadrettet. I kan læse mere om Uddannelsesevalueringer </w:t>
      </w:r>
      <w:hyperlink r:id="rId10" w:history="1">
        <w:r w:rsidRPr="006069A1">
          <w:rPr>
            <w:rStyle w:val="Hyperlink"/>
            <w:sz w:val="20"/>
          </w:rPr>
          <w:t>her</w:t>
        </w:r>
      </w:hyperlink>
    </w:p>
    <w:tbl>
      <w:tblPr>
        <w:tblStyle w:val="Tabel-Gitter"/>
        <w:tblW w:w="0" w:type="auto"/>
        <w:tblLook w:val="04A0" w:firstRow="1" w:lastRow="0" w:firstColumn="1" w:lastColumn="0" w:noHBand="0" w:noVBand="1"/>
      </w:tblPr>
      <w:tblGrid>
        <w:gridCol w:w="13948"/>
      </w:tblGrid>
      <w:tr w:rsidR="00986B7D" w14:paraId="664272BA" w14:textId="77777777" w:rsidTr="000C5D66">
        <w:tc>
          <w:tcPr>
            <w:tcW w:w="13948" w:type="dxa"/>
            <w:shd w:val="clear" w:color="auto" w:fill="E2EFD9" w:themeFill="accent6" w:themeFillTint="33"/>
          </w:tcPr>
          <w:p w14:paraId="5FF3A4E3" w14:textId="77777777" w:rsidR="00986B7D" w:rsidRPr="00A527D7" w:rsidRDefault="00986B7D" w:rsidP="00986B7D">
            <w:pPr>
              <w:rPr>
                <w:i/>
                <w:iCs/>
                <w:color w:val="BFBFBF" w:themeColor="background1" w:themeShade="BF"/>
                <w:sz w:val="20"/>
                <w:szCs w:val="20"/>
              </w:rPr>
            </w:pPr>
            <w:r w:rsidRPr="00986B7D">
              <w:rPr>
                <w:b/>
              </w:rPr>
              <w:t xml:space="preserve">Status på afsluttede handlinger fra det seneste kvalitetsår </w:t>
            </w:r>
            <w:r w:rsidRPr="00986B7D">
              <w:rPr>
                <w:b/>
              </w:rPr>
              <w:br/>
            </w:r>
            <w:r w:rsidRPr="00A527D7">
              <w:rPr>
                <w:i/>
                <w:iCs/>
                <w:color w:val="BFBFBF" w:themeColor="background1" w:themeShade="BF"/>
                <w:sz w:val="20"/>
                <w:szCs w:val="20"/>
              </w:rPr>
              <w:t>– kort beskrivelse af udfordringen, foretaget handling og sikring af opfølgning, samt det konkrete resultat af handlingen:</w:t>
            </w:r>
          </w:p>
          <w:p w14:paraId="21097E98" w14:textId="77777777" w:rsidR="00986B7D" w:rsidRPr="00A527D7" w:rsidRDefault="00986B7D" w:rsidP="00986B7D">
            <w:pPr>
              <w:rPr>
                <w:i/>
                <w:iCs/>
                <w:color w:val="BFBFBF" w:themeColor="background1" w:themeShade="BF"/>
                <w:sz w:val="20"/>
                <w:szCs w:val="20"/>
              </w:rPr>
            </w:pPr>
          </w:p>
          <w:p w14:paraId="32F0B830" w14:textId="77777777" w:rsidR="00986B7D" w:rsidRPr="00A527D7" w:rsidRDefault="00986B7D" w:rsidP="00986B7D">
            <w:pPr>
              <w:rPr>
                <w:i/>
                <w:iCs/>
                <w:color w:val="BFBFBF" w:themeColor="background1" w:themeShade="BF"/>
                <w:sz w:val="20"/>
                <w:szCs w:val="20"/>
              </w:rPr>
            </w:pPr>
            <w:r w:rsidRPr="00A527D7">
              <w:rPr>
                <w:i/>
                <w:iCs/>
                <w:color w:val="BFBFBF" w:themeColor="background1" w:themeShade="BF"/>
                <w:sz w:val="20"/>
                <w:szCs w:val="20"/>
              </w:rPr>
              <w:t xml:space="preserve">Uddannelse </w:t>
            </w:r>
            <w:r w:rsidRPr="00A527D7">
              <w:rPr>
                <w:i/>
                <w:iCs/>
                <w:color w:val="BFBFBF" w:themeColor="background1" w:themeShade="BF"/>
                <w:sz w:val="20"/>
                <w:szCs w:val="20"/>
                <w:highlight w:val="yellow"/>
              </w:rPr>
              <w:t>XXX</w:t>
            </w:r>
            <w:r w:rsidRPr="00A527D7">
              <w:rPr>
                <w:i/>
                <w:iCs/>
                <w:color w:val="BFBFBF" w:themeColor="background1" w:themeShade="BF"/>
                <w:sz w:val="20"/>
                <w:szCs w:val="20"/>
              </w:rPr>
              <w:t xml:space="preserve">: Handling </w:t>
            </w:r>
            <w:r w:rsidRPr="00A527D7">
              <w:rPr>
                <w:i/>
                <w:iCs/>
                <w:color w:val="BFBFBF" w:themeColor="background1" w:themeShade="BF"/>
                <w:sz w:val="20"/>
                <w:szCs w:val="20"/>
                <w:highlight w:val="yellow"/>
              </w:rPr>
              <w:t>XXX</w:t>
            </w:r>
          </w:p>
          <w:p w14:paraId="35076732" w14:textId="02EA4C16" w:rsidR="005A6B49" w:rsidRPr="00A527D7" w:rsidRDefault="0070682C" w:rsidP="00986B7D">
            <w:pPr>
              <w:rPr>
                <w:color w:val="BFBFBF" w:themeColor="background1" w:themeShade="BF"/>
              </w:rPr>
            </w:pPr>
            <w:r w:rsidRPr="00A527D7">
              <w:rPr>
                <w:color w:val="BFBFBF" w:themeColor="background1" w:themeShade="BF"/>
              </w:rPr>
              <w:t>…</w:t>
            </w:r>
          </w:p>
          <w:p w14:paraId="780EAE52" w14:textId="77777777" w:rsidR="005A6B49" w:rsidRDefault="005A6B49" w:rsidP="00986B7D"/>
        </w:tc>
      </w:tr>
    </w:tbl>
    <w:p w14:paraId="39062E20" w14:textId="77777777" w:rsidR="006069A1" w:rsidRDefault="006069A1" w:rsidP="00986B7D">
      <w:pPr>
        <w:rPr>
          <w:b/>
          <w:bCs/>
          <w:sz w:val="20"/>
          <w:szCs w:val="20"/>
        </w:rPr>
      </w:pPr>
    </w:p>
    <w:p w14:paraId="09CFE721" w14:textId="0417AA42" w:rsidR="00BB3C09" w:rsidRDefault="00F62948" w:rsidP="00986B7D">
      <w:pPr>
        <w:rPr>
          <w:noProof/>
          <w:sz w:val="20"/>
          <w:szCs w:val="20"/>
        </w:rPr>
      </w:pPr>
      <w:r w:rsidRPr="00F62948">
        <w:rPr>
          <w:b/>
          <w:bCs/>
          <w:sz w:val="20"/>
          <w:szCs w:val="20"/>
        </w:rPr>
        <w:t>Indikator</w:t>
      </w:r>
      <w:r w:rsidR="008941FA">
        <w:rPr>
          <w:b/>
          <w:bCs/>
          <w:sz w:val="20"/>
          <w:szCs w:val="20"/>
        </w:rPr>
        <w:t xml:space="preserve"> </w:t>
      </w:r>
      <w:r w:rsidRPr="00F62948">
        <w:rPr>
          <w:b/>
          <w:bCs/>
          <w:sz w:val="20"/>
          <w:szCs w:val="20"/>
        </w:rPr>
        <w:t>overblik:</w:t>
      </w:r>
      <w:r w:rsidR="000833D1">
        <w:rPr>
          <w:noProof/>
        </w:rPr>
        <w:t xml:space="preserve"> </w:t>
      </w:r>
      <w:r w:rsidR="000833D1" w:rsidRPr="008941FA">
        <w:rPr>
          <w:noProof/>
          <w:sz w:val="20"/>
          <w:szCs w:val="20"/>
        </w:rPr>
        <w:t>(udklip af indikatoroverblik kan evt. indsættes)</w:t>
      </w:r>
    </w:p>
    <w:p w14:paraId="7DABA68F" w14:textId="0230683E" w:rsidR="001B7BE2" w:rsidRPr="000833D1" w:rsidRDefault="001B7BE2" w:rsidP="00986B7D">
      <w:pPr>
        <w:rPr>
          <w:noProof/>
        </w:rPr>
      </w:pPr>
      <w:r>
        <w:t>I</w:t>
      </w:r>
      <w:r w:rsidRPr="008941FA">
        <w:t>ndikator</w:t>
      </w:r>
      <w:r w:rsidR="00BB3C09">
        <w:t>nummer og -farve</w:t>
      </w:r>
      <w:r>
        <w:t xml:space="preserve"> indsættes i første kolonne i handleplanen. Sammenhæng mellem indikator og delpolitik kan ses i hjulet ovenover.</w:t>
      </w:r>
    </w:p>
    <w:tbl>
      <w:tblPr>
        <w:tblStyle w:val="Tabel-Gitter"/>
        <w:tblW w:w="0" w:type="auto"/>
        <w:tblLook w:val="04A0" w:firstRow="1" w:lastRow="0" w:firstColumn="1" w:lastColumn="0" w:noHBand="0" w:noVBand="1"/>
      </w:tblPr>
      <w:tblGrid>
        <w:gridCol w:w="3114"/>
        <w:gridCol w:w="3402"/>
        <w:gridCol w:w="3827"/>
        <w:gridCol w:w="1701"/>
        <w:gridCol w:w="1904"/>
      </w:tblGrid>
      <w:tr w:rsidR="00AE702F" w14:paraId="041D5F55" w14:textId="77777777" w:rsidTr="0039658F">
        <w:tc>
          <w:tcPr>
            <w:tcW w:w="13948" w:type="dxa"/>
            <w:gridSpan w:val="5"/>
            <w:shd w:val="clear" w:color="auto" w:fill="C5E0B3" w:themeFill="accent6" w:themeFillTint="66"/>
          </w:tcPr>
          <w:p w14:paraId="33FBA7F8" w14:textId="79837660" w:rsidR="00AE702F" w:rsidRPr="00AE702F" w:rsidRDefault="00AE702F" w:rsidP="00986B7D">
            <w:pPr>
              <w:rPr>
                <w:rStyle w:val="Hyperlink"/>
                <w:b/>
                <w:color w:val="000000" w:themeColor="text1"/>
              </w:rPr>
            </w:pPr>
            <w:r w:rsidRPr="00AE702F">
              <w:rPr>
                <w:b/>
                <w:u w:val="single"/>
              </w:rPr>
              <w:t xml:space="preserve">Delpolitik 1: </w:t>
            </w:r>
            <w:hyperlink r:id="rId11" w:history="1">
              <w:r w:rsidRPr="00AE702F">
                <w:rPr>
                  <w:rStyle w:val="Hyperlink"/>
                  <w:b/>
                  <w:color w:val="000000" w:themeColor="text1"/>
                </w:rPr>
                <w:t>Den gode studiestart</w:t>
              </w:r>
            </w:hyperlink>
          </w:p>
          <w:p w14:paraId="6D0EC482" w14:textId="5D8DDE8B" w:rsidR="00AE702F" w:rsidRPr="00AE702F" w:rsidRDefault="00AE702F" w:rsidP="00AE702F">
            <w:pPr>
              <w:pStyle w:val="Listeafsnit"/>
              <w:numPr>
                <w:ilvl w:val="1"/>
                <w:numId w:val="5"/>
              </w:numPr>
              <w:rPr>
                <w:sz w:val="20"/>
                <w:szCs w:val="20"/>
              </w:rPr>
            </w:pPr>
            <w:r w:rsidRPr="00AE702F">
              <w:rPr>
                <w:sz w:val="20"/>
                <w:szCs w:val="20"/>
              </w:rPr>
              <w:t>Et afklaret uddannelsesvalg</w:t>
            </w:r>
          </w:p>
          <w:p w14:paraId="331DE5B1" w14:textId="5CACE8D2" w:rsidR="00AE702F" w:rsidRDefault="00AE702F" w:rsidP="00AE702F">
            <w:pPr>
              <w:pStyle w:val="Listeafsnit"/>
              <w:numPr>
                <w:ilvl w:val="1"/>
                <w:numId w:val="5"/>
              </w:numPr>
              <w:rPr>
                <w:sz w:val="20"/>
                <w:szCs w:val="20"/>
              </w:rPr>
            </w:pPr>
            <w:r w:rsidRPr="00AE702F">
              <w:rPr>
                <w:sz w:val="20"/>
                <w:szCs w:val="20"/>
              </w:rPr>
              <w:t>Fællesskab på studierne</w:t>
            </w:r>
            <w:r w:rsidR="00D03B53">
              <w:rPr>
                <w:sz w:val="20"/>
                <w:szCs w:val="20"/>
              </w:rPr>
              <w:t xml:space="preserve"> </w:t>
            </w:r>
          </w:p>
          <w:p w14:paraId="1082C71D" w14:textId="103472F2" w:rsidR="00AE702F" w:rsidRPr="00AE702F" w:rsidRDefault="00AE702F" w:rsidP="00AE702F">
            <w:pPr>
              <w:pStyle w:val="Listeafsnit"/>
              <w:numPr>
                <w:ilvl w:val="1"/>
                <w:numId w:val="5"/>
              </w:numPr>
              <w:rPr>
                <w:sz w:val="20"/>
                <w:szCs w:val="20"/>
              </w:rPr>
            </w:pPr>
            <w:r w:rsidRPr="008D6592">
              <w:rPr>
                <w:sz w:val="20"/>
                <w:szCs w:val="20"/>
              </w:rPr>
              <w:t>Fra elev til studerende</w:t>
            </w:r>
          </w:p>
        </w:tc>
      </w:tr>
      <w:tr w:rsidR="005A6B49" w14:paraId="0383505E" w14:textId="77777777" w:rsidTr="00AE702F">
        <w:tc>
          <w:tcPr>
            <w:tcW w:w="3114" w:type="dxa"/>
            <w:shd w:val="clear" w:color="auto" w:fill="C5E0B3" w:themeFill="accent6" w:themeFillTint="66"/>
          </w:tcPr>
          <w:p w14:paraId="6E621A65" w14:textId="4666433F" w:rsidR="005A6B49" w:rsidRPr="005A6B49" w:rsidRDefault="00AE702F" w:rsidP="00986B7D">
            <w:pPr>
              <w:rPr>
                <w:b/>
              </w:rPr>
            </w:pPr>
            <w:r>
              <w:rPr>
                <w:b/>
              </w:rPr>
              <w:t>Indikator</w:t>
            </w:r>
            <w:r w:rsidR="007C761F">
              <w:rPr>
                <w:b/>
              </w:rPr>
              <w:t>numre og -farver relevante</w:t>
            </w:r>
            <w:r>
              <w:rPr>
                <w:b/>
              </w:rPr>
              <w:t xml:space="preserve"> for delpolitikområdet</w:t>
            </w:r>
            <w:r w:rsidR="000833D1">
              <w:rPr>
                <w:b/>
              </w:rPr>
              <w:br/>
            </w:r>
          </w:p>
        </w:tc>
        <w:tc>
          <w:tcPr>
            <w:tcW w:w="3402" w:type="dxa"/>
            <w:shd w:val="clear" w:color="auto" w:fill="C5E0B3" w:themeFill="accent6" w:themeFillTint="66"/>
          </w:tcPr>
          <w:p w14:paraId="449B8B74" w14:textId="6E3CEABA" w:rsidR="005A6B49" w:rsidRPr="005A6B49" w:rsidRDefault="00BA730A" w:rsidP="00870E44">
            <w:pPr>
              <w:rPr>
                <w:b/>
              </w:rPr>
            </w:pPr>
            <w:r w:rsidRPr="00BA730A">
              <w:rPr>
                <w:b/>
              </w:rPr>
              <w:t>Fokusområder</w:t>
            </w:r>
            <w:r w:rsidR="005A6B49" w:rsidRPr="005A6B49">
              <w:rPr>
                <w:b/>
              </w:rPr>
              <w:t xml:space="preserve"> i kvalitetsåret 20</w:t>
            </w:r>
            <w:r w:rsidR="0070682C">
              <w:rPr>
                <w:b/>
              </w:rPr>
              <w:t>2</w:t>
            </w:r>
            <w:r>
              <w:rPr>
                <w:b/>
              </w:rPr>
              <w:t>4</w:t>
            </w:r>
          </w:p>
        </w:tc>
        <w:tc>
          <w:tcPr>
            <w:tcW w:w="3827" w:type="dxa"/>
            <w:shd w:val="clear" w:color="auto" w:fill="C5E0B3" w:themeFill="accent6" w:themeFillTint="66"/>
          </w:tcPr>
          <w:p w14:paraId="1E41B73C" w14:textId="77777777" w:rsidR="005A6B49" w:rsidRPr="005A6B49" w:rsidRDefault="005A6B49" w:rsidP="00986B7D">
            <w:pPr>
              <w:rPr>
                <w:b/>
              </w:rPr>
            </w:pPr>
            <w:r w:rsidRPr="005A6B49">
              <w:rPr>
                <w:b/>
              </w:rPr>
              <w:t>Handling og opfølgning (igangværende og nye handlinger)</w:t>
            </w:r>
          </w:p>
        </w:tc>
        <w:tc>
          <w:tcPr>
            <w:tcW w:w="1701" w:type="dxa"/>
            <w:shd w:val="clear" w:color="auto" w:fill="C5E0B3" w:themeFill="accent6" w:themeFillTint="66"/>
          </w:tcPr>
          <w:p w14:paraId="5A1F4752" w14:textId="77777777" w:rsidR="005A6B49" w:rsidRPr="005A6B49" w:rsidRDefault="005A6B49" w:rsidP="00986B7D">
            <w:pPr>
              <w:rPr>
                <w:b/>
              </w:rPr>
            </w:pPr>
            <w:r w:rsidRPr="005A6B49">
              <w:rPr>
                <w:b/>
              </w:rPr>
              <w:t>Ansvarlig</w:t>
            </w:r>
          </w:p>
        </w:tc>
        <w:tc>
          <w:tcPr>
            <w:tcW w:w="1904" w:type="dxa"/>
            <w:shd w:val="clear" w:color="auto" w:fill="C5E0B3" w:themeFill="accent6" w:themeFillTint="66"/>
          </w:tcPr>
          <w:p w14:paraId="7CFFFC69" w14:textId="77777777" w:rsidR="005A6B49" w:rsidRPr="005A6B49" w:rsidRDefault="005A6B49" w:rsidP="00986B7D">
            <w:pPr>
              <w:rPr>
                <w:b/>
              </w:rPr>
            </w:pPr>
            <w:r w:rsidRPr="005A6B49">
              <w:rPr>
                <w:b/>
              </w:rPr>
              <w:t>Tidsfrist</w:t>
            </w:r>
          </w:p>
        </w:tc>
      </w:tr>
      <w:tr w:rsidR="006E6E5E" w:rsidRPr="00870E44" w14:paraId="0E8DD7C3" w14:textId="77777777" w:rsidTr="00AE702F">
        <w:trPr>
          <w:trHeight w:val="1110"/>
        </w:trPr>
        <w:tc>
          <w:tcPr>
            <w:tcW w:w="3114" w:type="dxa"/>
          </w:tcPr>
          <w:p w14:paraId="43D52F9B" w14:textId="3D310A37" w:rsidR="006E6E5E" w:rsidRPr="00D03B53" w:rsidRDefault="00AE702F" w:rsidP="00986B7D">
            <w:pPr>
              <w:rPr>
                <w:i/>
                <w:iCs/>
                <w:sz w:val="20"/>
                <w:szCs w:val="20"/>
              </w:rPr>
            </w:pPr>
            <w:r w:rsidRPr="00D03B53">
              <w:rPr>
                <w:i/>
                <w:iCs/>
                <w:color w:val="A8D08D" w:themeColor="accent6" w:themeTint="99"/>
                <w:sz w:val="20"/>
                <w:szCs w:val="20"/>
              </w:rPr>
              <w:t xml:space="preserve">Grøn indikator </w:t>
            </w:r>
            <w:r w:rsidRPr="00D03B53">
              <w:rPr>
                <w:i/>
                <w:iCs/>
                <w:sz w:val="20"/>
                <w:szCs w:val="20"/>
              </w:rPr>
              <w:br/>
            </w:r>
            <w:r w:rsidRPr="00D03B53">
              <w:rPr>
                <w:i/>
                <w:iCs/>
                <w:color w:val="FFD966" w:themeColor="accent4" w:themeTint="99"/>
                <w:sz w:val="20"/>
                <w:szCs w:val="20"/>
              </w:rPr>
              <w:t xml:space="preserve">Gul indikator </w:t>
            </w:r>
            <w:r w:rsidRPr="00D03B53">
              <w:rPr>
                <w:i/>
                <w:iCs/>
                <w:sz w:val="20"/>
                <w:szCs w:val="20"/>
              </w:rPr>
              <w:br/>
            </w:r>
            <w:r w:rsidRPr="00D03B53">
              <w:rPr>
                <w:i/>
                <w:iCs/>
                <w:color w:val="C00000"/>
                <w:sz w:val="20"/>
                <w:szCs w:val="20"/>
              </w:rPr>
              <w:t xml:space="preserve">Rød indikator </w:t>
            </w:r>
          </w:p>
        </w:tc>
        <w:tc>
          <w:tcPr>
            <w:tcW w:w="3402" w:type="dxa"/>
          </w:tcPr>
          <w:p w14:paraId="6490251F" w14:textId="5E12E76C" w:rsidR="006E6E5E" w:rsidRPr="006E6E5E" w:rsidRDefault="006E6E5E" w:rsidP="00986B7D">
            <w:pPr>
              <w:rPr>
                <w:i/>
                <w:iCs/>
                <w:color w:val="BFBFBF" w:themeColor="background1" w:themeShade="BF"/>
                <w:sz w:val="20"/>
                <w:szCs w:val="20"/>
              </w:rPr>
            </w:pPr>
            <w:r w:rsidRPr="006E6E5E">
              <w:rPr>
                <w:i/>
                <w:iCs/>
                <w:color w:val="BFBFBF" w:themeColor="background1" w:themeShade="BF"/>
                <w:sz w:val="20"/>
                <w:szCs w:val="20"/>
              </w:rPr>
              <w:t>Kort beskrivelse af fokusområde</w:t>
            </w:r>
            <w:r w:rsidRPr="006E6E5E">
              <w:rPr>
                <w:color w:val="A8D08D" w:themeColor="accent6" w:themeTint="99"/>
                <w:sz w:val="20"/>
                <w:szCs w:val="20"/>
              </w:rPr>
              <w:br/>
            </w:r>
            <w:r w:rsidRPr="006E6E5E">
              <w:rPr>
                <w:color w:val="A8D08D" w:themeColor="accent6" w:themeTint="99"/>
                <w:sz w:val="20"/>
                <w:szCs w:val="20"/>
              </w:rPr>
              <w:br/>
            </w:r>
          </w:p>
        </w:tc>
        <w:tc>
          <w:tcPr>
            <w:tcW w:w="3827" w:type="dxa"/>
          </w:tcPr>
          <w:p w14:paraId="08ED11F9" w14:textId="5F6264A1" w:rsidR="006E6E5E" w:rsidRPr="006E6E5E" w:rsidRDefault="006E6E5E" w:rsidP="00986B7D">
            <w:pPr>
              <w:rPr>
                <w:rFonts w:cstheme="minorHAnsi"/>
                <w:i/>
                <w:iCs/>
                <w:color w:val="BFBFBF" w:themeColor="background1" w:themeShade="BF"/>
                <w:sz w:val="20"/>
                <w:szCs w:val="20"/>
              </w:rPr>
            </w:pPr>
            <w:r w:rsidRPr="006E6E5E">
              <w:rPr>
                <w:rFonts w:cstheme="minorHAnsi"/>
                <w:i/>
                <w:iCs/>
                <w:color w:val="BFBFBF" w:themeColor="background1" w:themeShade="BF"/>
                <w:sz w:val="20"/>
                <w:szCs w:val="20"/>
              </w:rPr>
              <w:t>Kort og konkret beskrivelse af indsatsens form og indhold (3-5 linjer)</w:t>
            </w:r>
          </w:p>
        </w:tc>
        <w:tc>
          <w:tcPr>
            <w:tcW w:w="1701" w:type="dxa"/>
          </w:tcPr>
          <w:p w14:paraId="09D72CAA" w14:textId="6A057973" w:rsidR="006E6E5E" w:rsidRPr="006E6E5E" w:rsidRDefault="006E6E5E" w:rsidP="00BF3194">
            <w:pPr>
              <w:rPr>
                <w:rFonts w:cstheme="minorHAnsi"/>
                <w:i/>
                <w:iCs/>
                <w:color w:val="BFBFBF" w:themeColor="background1" w:themeShade="BF"/>
                <w:sz w:val="20"/>
                <w:szCs w:val="20"/>
              </w:rPr>
            </w:pPr>
            <w:r w:rsidRPr="006E6E5E">
              <w:rPr>
                <w:rFonts w:cstheme="minorHAnsi"/>
                <w:i/>
                <w:iCs/>
                <w:color w:val="BFBFBF" w:themeColor="background1" w:themeShade="BF"/>
                <w:sz w:val="20"/>
                <w:szCs w:val="20"/>
              </w:rPr>
              <w:t>Navn og titel/</w:t>
            </w:r>
            <w:r w:rsidRPr="006E6E5E">
              <w:rPr>
                <w:rFonts w:cstheme="minorHAnsi"/>
                <w:i/>
                <w:iCs/>
                <w:color w:val="BFBFBF" w:themeColor="background1" w:themeShade="BF"/>
                <w:sz w:val="20"/>
                <w:szCs w:val="20"/>
              </w:rPr>
              <w:br/>
              <w:t>funktion/afdeling</w:t>
            </w:r>
          </w:p>
        </w:tc>
        <w:tc>
          <w:tcPr>
            <w:tcW w:w="1904" w:type="dxa"/>
          </w:tcPr>
          <w:p w14:paraId="1ED939DF" w14:textId="61E32BE5" w:rsidR="006E6E5E" w:rsidRPr="006E6E5E" w:rsidRDefault="006E6E5E" w:rsidP="00986B7D">
            <w:pPr>
              <w:rPr>
                <w:rFonts w:cstheme="minorHAnsi"/>
                <w:i/>
                <w:iCs/>
                <w:color w:val="BFBFBF" w:themeColor="background1" w:themeShade="BF"/>
                <w:sz w:val="20"/>
                <w:szCs w:val="20"/>
              </w:rPr>
            </w:pPr>
            <w:r w:rsidRPr="006E6E5E">
              <w:rPr>
                <w:rFonts w:cstheme="minorHAnsi"/>
                <w:i/>
                <w:iCs/>
                <w:color w:val="BFBFBF" w:themeColor="background1" w:themeShade="BF"/>
                <w:sz w:val="20"/>
                <w:szCs w:val="20"/>
              </w:rPr>
              <w:t>Beskrivelse af initiativets deadlines samt hvornår opfølgning sker</w:t>
            </w:r>
          </w:p>
        </w:tc>
      </w:tr>
      <w:tr w:rsidR="006E6E5E" w:rsidRPr="00870E44" w14:paraId="7CB1007E" w14:textId="77777777" w:rsidTr="00AE702F">
        <w:tc>
          <w:tcPr>
            <w:tcW w:w="3114" w:type="dxa"/>
          </w:tcPr>
          <w:p w14:paraId="1CAC48B4" w14:textId="5F91BF48" w:rsidR="006E6E5E" w:rsidRPr="00D03B53" w:rsidRDefault="00BB3C09" w:rsidP="00986B7D">
            <w:pPr>
              <w:rPr>
                <w:i/>
                <w:iCs/>
                <w:sz w:val="20"/>
                <w:szCs w:val="20"/>
              </w:rPr>
            </w:pPr>
            <w:r w:rsidRPr="00D03B53">
              <w:rPr>
                <w:i/>
                <w:iCs/>
                <w:color w:val="A8D08D" w:themeColor="accent6" w:themeTint="99"/>
                <w:sz w:val="20"/>
                <w:szCs w:val="20"/>
              </w:rPr>
              <w:lastRenderedPageBreak/>
              <w:t xml:space="preserve">Grøn indikator </w:t>
            </w:r>
            <w:r w:rsidRPr="00D03B53">
              <w:rPr>
                <w:i/>
                <w:iCs/>
                <w:sz w:val="20"/>
                <w:szCs w:val="20"/>
              </w:rPr>
              <w:br/>
            </w:r>
            <w:r w:rsidRPr="00D03B53">
              <w:rPr>
                <w:i/>
                <w:iCs/>
                <w:color w:val="FFD966" w:themeColor="accent4" w:themeTint="99"/>
                <w:sz w:val="20"/>
                <w:szCs w:val="20"/>
              </w:rPr>
              <w:t xml:space="preserve">Gul indikator </w:t>
            </w:r>
            <w:r w:rsidRPr="00D03B53">
              <w:rPr>
                <w:i/>
                <w:iCs/>
                <w:sz w:val="20"/>
                <w:szCs w:val="20"/>
              </w:rPr>
              <w:br/>
            </w:r>
            <w:r w:rsidRPr="00D03B53">
              <w:rPr>
                <w:i/>
                <w:iCs/>
                <w:color w:val="C00000"/>
                <w:sz w:val="20"/>
                <w:szCs w:val="20"/>
              </w:rPr>
              <w:t>Rød indikator</w:t>
            </w:r>
          </w:p>
        </w:tc>
        <w:tc>
          <w:tcPr>
            <w:tcW w:w="3402" w:type="dxa"/>
          </w:tcPr>
          <w:p w14:paraId="186DD8D7" w14:textId="1CD0239E" w:rsidR="006E6E5E" w:rsidRPr="006E6E5E" w:rsidRDefault="006E6E5E" w:rsidP="00986B7D">
            <w:pPr>
              <w:rPr>
                <w:i/>
                <w:iCs/>
                <w:color w:val="BFBFBF" w:themeColor="background1" w:themeShade="BF"/>
                <w:sz w:val="20"/>
                <w:szCs w:val="20"/>
              </w:rPr>
            </w:pPr>
            <w:r w:rsidRPr="006E6E5E">
              <w:rPr>
                <w:i/>
                <w:iCs/>
                <w:color w:val="BFBFBF" w:themeColor="background1" w:themeShade="BF"/>
                <w:sz w:val="20"/>
                <w:szCs w:val="20"/>
              </w:rPr>
              <w:t>Kort beskrivelse af fokusområde</w:t>
            </w:r>
            <w:r w:rsidRPr="006E6E5E">
              <w:rPr>
                <w:color w:val="A8D08D" w:themeColor="accent6" w:themeTint="99"/>
                <w:sz w:val="20"/>
                <w:szCs w:val="20"/>
              </w:rPr>
              <w:br/>
            </w:r>
            <w:r w:rsidRPr="006E6E5E">
              <w:rPr>
                <w:color w:val="A8D08D" w:themeColor="accent6" w:themeTint="99"/>
                <w:sz w:val="20"/>
                <w:szCs w:val="20"/>
              </w:rPr>
              <w:br/>
            </w:r>
          </w:p>
        </w:tc>
        <w:tc>
          <w:tcPr>
            <w:tcW w:w="3827" w:type="dxa"/>
          </w:tcPr>
          <w:p w14:paraId="49247377" w14:textId="5CBB6434" w:rsidR="006E6E5E" w:rsidRPr="006E6E5E" w:rsidRDefault="006E6E5E" w:rsidP="00986B7D">
            <w:pPr>
              <w:rPr>
                <w:rFonts w:cstheme="minorHAnsi"/>
                <w:i/>
                <w:iCs/>
                <w:color w:val="BFBFBF" w:themeColor="background1" w:themeShade="BF"/>
                <w:sz w:val="20"/>
                <w:szCs w:val="20"/>
              </w:rPr>
            </w:pPr>
            <w:r w:rsidRPr="006E6E5E">
              <w:rPr>
                <w:rFonts w:cstheme="minorHAnsi"/>
                <w:i/>
                <w:iCs/>
                <w:color w:val="BFBFBF" w:themeColor="background1" w:themeShade="BF"/>
                <w:sz w:val="20"/>
                <w:szCs w:val="20"/>
              </w:rPr>
              <w:t>Kort og konkret beskrivelse af indsatsens form og indhold (3-5 linjer)</w:t>
            </w:r>
          </w:p>
        </w:tc>
        <w:tc>
          <w:tcPr>
            <w:tcW w:w="1701" w:type="dxa"/>
          </w:tcPr>
          <w:p w14:paraId="166E8163" w14:textId="6F111B8C" w:rsidR="006E6E5E" w:rsidRPr="006E6E5E" w:rsidRDefault="006E6E5E" w:rsidP="00BF3194">
            <w:pPr>
              <w:rPr>
                <w:rFonts w:cstheme="minorHAnsi"/>
                <w:i/>
                <w:iCs/>
                <w:color w:val="BFBFBF" w:themeColor="background1" w:themeShade="BF"/>
                <w:sz w:val="20"/>
                <w:szCs w:val="20"/>
              </w:rPr>
            </w:pPr>
            <w:r w:rsidRPr="006E6E5E">
              <w:rPr>
                <w:rFonts w:cstheme="minorHAnsi"/>
                <w:i/>
                <w:iCs/>
                <w:color w:val="BFBFBF" w:themeColor="background1" w:themeShade="BF"/>
                <w:sz w:val="20"/>
                <w:szCs w:val="20"/>
              </w:rPr>
              <w:t>Navn og titel/</w:t>
            </w:r>
            <w:r w:rsidRPr="006E6E5E">
              <w:rPr>
                <w:rFonts w:cstheme="minorHAnsi"/>
                <w:i/>
                <w:iCs/>
                <w:color w:val="BFBFBF" w:themeColor="background1" w:themeShade="BF"/>
                <w:sz w:val="20"/>
                <w:szCs w:val="20"/>
              </w:rPr>
              <w:br/>
              <w:t>funktion/afdeling</w:t>
            </w:r>
          </w:p>
        </w:tc>
        <w:tc>
          <w:tcPr>
            <w:tcW w:w="1904" w:type="dxa"/>
          </w:tcPr>
          <w:p w14:paraId="28666EAF" w14:textId="6317CED3" w:rsidR="006E6E5E" w:rsidRPr="006E6E5E" w:rsidRDefault="006E6E5E" w:rsidP="00986B7D">
            <w:pPr>
              <w:rPr>
                <w:rFonts w:cstheme="minorHAnsi"/>
                <w:i/>
                <w:iCs/>
                <w:color w:val="BFBFBF" w:themeColor="background1" w:themeShade="BF"/>
                <w:sz w:val="20"/>
                <w:szCs w:val="20"/>
              </w:rPr>
            </w:pPr>
            <w:r w:rsidRPr="006E6E5E">
              <w:rPr>
                <w:rFonts w:cstheme="minorHAnsi"/>
                <w:i/>
                <w:iCs/>
                <w:color w:val="BFBFBF" w:themeColor="background1" w:themeShade="BF"/>
                <w:sz w:val="20"/>
                <w:szCs w:val="20"/>
              </w:rPr>
              <w:t>Beskrivelse af initiativets deadlines samt hvornår opfølgning sker</w:t>
            </w:r>
          </w:p>
        </w:tc>
      </w:tr>
      <w:tr w:rsidR="006E6E5E" w:rsidRPr="00870E44" w14:paraId="4B751C86" w14:textId="77777777" w:rsidTr="00AE702F">
        <w:tc>
          <w:tcPr>
            <w:tcW w:w="3114" w:type="dxa"/>
          </w:tcPr>
          <w:p w14:paraId="3DAAA8BD" w14:textId="1A8CA961" w:rsidR="006E6E5E" w:rsidRPr="00D03B53" w:rsidRDefault="00BB3C09" w:rsidP="00986B7D">
            <w:pPr>
              <w:rPr>
                <w:i/>
                <w:iCs/>
                <w:sz w:val="20"/>
                <w:szCs w:val="20"/>
              </w:rPr>
            </w:pPr>
            <w:r w:rsidRPr="00D03B53">
              <w:rPr>
                <w:i/>
                <w:iCs/>
                <w:color w:val="A8D08D" w:themeColor="accent6" w:themeTint="99"/>
                <w:sz w:val="20"/>
                <w:szCs w:val="20"/>
              </w:rPr>
              <w:t xml:space="preserve">Grøn indikator </w:t>
            </w:r>
            <w:r w:rsidRPr="00D03B53">
              <w:rPr>
                <w:i/>
                <w:iCs/>
                <w:sz w:val="20"/>
                <w:szCs w:val="20"/>
              </w:rPr>
              <w:br/>
            </w:r>
            <w:r w:rsidRPr="00D03B53">
              <w:rPr>
                <w:i/>
                <w:iCs/>
                <w:color w:val="FFD966" w:themeColor="accent4" w:themeTint="99"/>
                <w:sz w:val="20"/>
                <w:szCs w:val="20"/>
              </w:rPr>
              <w:t xml:space="preserve">Gul indikator </w:t>
            </w:r>
            <w:r w:rsidRPr="00D03B53">
              <w:rPr>
                <w:i/>
                <w:iCs/>
                <w:sz w:val="20"/>
                <w:szCs w:val="20"/>
              </w:rPr>
              <w:br/>
            </w:r>
            <w:r w:rsidRPr="00D03B53">
              <w:rPr>
                <w:i/>
                <w:iCs/>
                <w:color w:val="C00000"/>
                <w:sz w:val="20"/>
                <w:szCs w:val="20"/>
              </w:rPr>
              <w:t>Rød indikator</w:t>
            </w:r>
          </w:p>
        </w:tc>
        <w:tc>
          <w:tcPr>
            <w:tcW w:w="3402" w:type="dxa"/>
          </w:tcPr>
          <w:p w14:paraId="571828F6" w14:textId="0267BD59" w:rsidR="006E6E5E" w:rsidRPr="006E6E5E" w:rsidRDefault="006E6E5E" w:rsidP="00986B7D">
            <w:pPr>
              <w:rPr>
                <w:i/>
                <w:iCs/>
                <w:color w:val="BFBFBF" w:themeColor="background1" w:themeShade="BF"/>
                <w:sz w:val="20"/>
                <w:szCs w:val="20"/>
              </w:rPr>
            </w:pPr>
            <w:r w:rsidRPr="006E6E5E">
              <w:rPr>
                <w:i/>
                <w:iCs/>
                <w:color w:val="BFBFBF" w:themeColor="background1" w:themeShade="BF"/>
                <w:sz w:val="20"/>
                <w:szCs w:val="20"/>
              </w:rPr>
              <w:t>Kort beskrivelse af fokusområde</w:t>
            </w:r>
            <w:r w:rsidRPr="006E6E5E">
              <w:rPr>
                <w:color w:val="A8D08D" w:themeColor="accent6" w:themeTint="99"/>
                <w:sz w:val="20"/>
                <w:szCs w:val="20"/>
              </w:rPr>
              <w:br/>
            </w:r>
            <w:r w:rsidRPr="006E6E5E">
              <w:rPr>
                <w:color w:val="A8D08D" w:themeColor="accent6" w:themeTint="99"/>
                <w:sz w:val="20"/>
                <w:szCs w:val="20"/>
              </w:rPr>
              <w:br/>
            </w:r>
          </w:p>
        </w:tc>
        <w:tc>
          <w:tcPr>
            <w:tcW w:w="3827" w:type="dxa"/>
          </w:tcPr>
          <w:p w14:paraId="54E83816" w14:textId="50AE1434" w:rsidR="006E6E5E" w:rsidRPr="006E6E5E" w:rsidRDefault="00F62948" w:rsidP="00986B7D">
            <w:pPr>
              <w:rPr>
                <w:rFonts w:cstheme="minorHAnsi"/>
                <w:i/>
                <w:iCs/>
                <w:color w:val="BFBFBF" w:themeColor="background1" w:themeShade="BF"/>
                <w:sz w:val="20"/>
                <w:szCs w:val="20"/>
              </w:rPr>
            </w:pPr>
            <w:r w:rsidRPr="006E6E5E">
              <w:rPr>
                <w:rFonts w:cstheme="minorHAnsi"/>
                <w:i/>
                <w:iCs/>
                <w:color w:val="BFBFBF" w:themeColor="background1" w:themeShade="BF"/>
                <w:sz w:val="20"/>
                <w:szCs w:val="20"/>
              </w:rPr>
              <w:t>Kort og konkret beskrivelse af indsatsens form og indhold (3-5 linjer)</w:t>
            </w:r>
          </w:p>
        </w:tc>
        <w:tc>
          <w:tcPr>
            <w:tcW w:w="1701" w:type="dxa"/>
          </w:tcPr>
          <w:p w14:paraId="6BBC9236" w14:textId="074148B2" w:rsidR="006E6E5E" w:rsidRPr="006E6E5E" w:rsidRDefault="00F62948" w:rsidP="00BF3194">
            <w:pPr>
              <w:rPr>
                <w:rFonts w:cstheme="minorHAnsi"/>
                <w:i/>
                <w:iCs/>
                <w:color w:val="BFBFBF" w:themeColor="background1" w:themeShade="BF"/>
                <w:sz w:val="20"/>
                <w:szCs w:val="20"/>
              </w:rPr>
            </w:pPr>
            <w:r w:rsidRPr="006E6E5E">
              <w:rPr>
                <w:rFonts w:cstheme="minorHAnsi"/>
                <w:i/>
                <w:iCs/>
                <w:color w:val="BFBFBF" w:themeColor="background1" w:themeShade="BF"/>
                <w:sz w:val="20"/>
                <w:szCs w:val="20"/>
              </w:rPr>
              <w:t>Navn og titel/</w:t>
            </w:r>
            <w:r w:rsidRPr="006E6E5E">
              <w:rPr>
                <w:rFonts w:cstheme="minorHAnsi"/>
                <w:i/>
                <w:iCs/>
                <w:color w:val="BFBFBF" w:themeColor="background1" w:themeShade="BF"/>
                <w:sz w:val="20"/>
                <w:szCs w:val="20"/>
              </w:rPr>
              <w:br/>
              <w:t>funktion/afdeling</w:t>
            </w:r>
          </w:p>
        </w:tc>
        <w:tc>
          <w:tcPr>
            <w:tcW w:w="1904" w:type="dxa"/>
          </w:tcPr>
          <w:p w14:paraId="3C4202E0" w14:textId="23665E4E" w:rsidR="006E6E5E" w:rsidRPr="006E6E5E" w:rsidRDefault="006E6E5E" w:rsidP="00986B7D">
            <w:pPr>
              <w:rPr>
                <w:rFonts w:cstheme="minorHAnsi"/>
                <w:i/>
                <w:iCs/>
                <w:color w:val="BFBFBF" w:themeColor="background1" w:themeShade="BF"/>
                <w:sz w:val="20"/>
                <w:szCs w:val="20"/>
              </w:rPr>
            </w:pPr>
            <w:r w:rsidRPr="006E6E5E">
              <w:rPr>
                <w:rFonts w:cstheme="minorHAnsi"/>
                <w:i/>
                <w:iCs/>
                <w:color w:val="BFBFBF" w:themeColor="background1" w:themeShade="BF"/>
                <w:sz w:val="20"/>
                <w:szCs w:val="20"/>
              </w:rPr>
              <w:t>Beskrivelse af initiativets deadlines samt hvornår opfølgning sker</w:t>
            </w:r>
          </w:p>
        </w:tc>
      </w:tr>
    </w:tbl>
    <w:p w14:paraId="058D93A1" w14:textId="77777777" w:rsidR="00870E44" w:rsidRPr="00870E44" w:rsidRDefault="00870E44" w:rsidP="00986B7D"/>
    <w:tbl>
      <w:tblPr>
        <w:tblStyle w:val="Tabel-Gitter"/>
        <w:tblW w:w="0" w:type="auto"/>
        <w:tblLook w:val="04A0" w:firstRow="1" w:lastRow="0" w:firstColumn="1" w:lastColumn="0" w:noHBand="0" w:noVBand="1"/>
      </w:tblPr>
      <w:tblGrid>
        <w:gridCol w:w="3114"/>
        <w:gridCol w:w="3402"/>
        <w:gridCol w:w="3969"/>
        <w:gridCol w:w="1701"/>
        <w:gridCol w:w="1762"/>
      </w:tblGrid>
      <w:tr w:rsidR="00AE702F" w:rsidRPr="00870E44" w14:paraId="384F7C39" w14:textId="77777777" w:rsidTr="001C7D68">
        <w:tc>
          <w:tcPr>
            <w:tcW w:w="13948" w:type="dxa"/>
            <w:gridSpan w:val="5"/>
            <w:shd w:val="clear" w:color="auto" w:fill="C5E0B3" w:themeFill="accent6" w:themeFillTint="66"/>
          </w:tcPr>
          <w:p w14:paraId="524496E9" w14:textId="77777777" w:rsidR="00AE702F" w:rsidRPr="00AE702F" w:rsidRDefault="00AE702F" w:rsidP="00AE702F">
            <w:pPr>
              <w:rPr>
                <w:rStyle w:val="Hyperlink"/>
                <w:b/>
                <w:bCs/>
                <w:color w:val="000000" w:themeColor="text1"/>
              </w:rPr>
            </w:pPr>
            <w:r w:rsidRPr="00AE702F">
              <w:rPr>
                <w:b/>
                <w:u w:val="single"/>
              </w:rPr>
              <w:t xml:space="preserve">Delpolitik 2: </w:t>
            </w:r>
            <w:hyperlink r:id="rId12" w:history="1">
              <w:r w:rsidRPr="00AE702F">
                <w:rPr>
                  <w:rStyle w:val="Hyperlink"/>
                  <w:b/>
                  <w:bCs/>
                  <w:color w:val="000000" w:themeColor="text1"/>
                </w:rPr>
                <w:t>Fagligt stærke og sammenhængende uddannelser</w:t>
              </w:r>
            </w:hyperlink>
          </w:p>
          <w:p w14:paraId="3EBD7DD2" w14:textId="77777777" w:rsidR="00AE702F" w:rsidRDefault="00AE702F" w:rsidP="00912629">
            <w:pPr>
              <w:rPr>
                <w:rFonts w:cstheme="minorHAnsi"/>
                <w:sz w:val="20"/>
                <w:szCs w:val="20"/>
              </w:rPr>
            </w:pPr>
            <w:r>
              <w:rPr>
                <w:rFonts w:cstheme="minorHAnsi"/>
                <w:sz w:val="20"/>
                <w:szCs w:val="20"/>
              </w:rPr>
              <w:t xml:space="preserve">2.1 </w:t>
            </w:r>
            <w:r w:rsidRPr="008D6592">
              <w:rPr>
                <w:rFonts w:cstheme="minorHAnsi"/>
                <w:sz w:val="20"/>
                <w:szCs w:val="20"/>
              </w:rPr>
              <w:t>Uddannelser forankret i forskning</w:t>
            </w:r>
          </w:p>
          <w:p w14:paraId="54D1D4D7" w14:textId="77777777" w:rsidR="00AE702F" w:rsidRDefault="00AE702F" w:rsidP="00912629">
            <w:pPr>
              <w:rPr>
                <w:rFonts w:cstheme="minorHAnsi"/>
                <w:sz w:val="20"/>
                <w:szCs w:val="20"/>
              </w:rPr>
            </w:pPr>
            <w:r>
              <w:rPr>
                <w:rFonts w:cstheme="minorHAnsi"/>
                <w:sz w:val="20"/>
                <w:szCs w:val="20"/>
              </w:rPr>
              <w:t xml:space="preserve">2.2 </w:t>
            </w:r>
            <w:r w:rsidRPr="008D6592">
              <w:rPr>
                <w:rFonts w:cstheme="minorHAnsi"/>
                <w:sz w:val="20"/>
                <w:szCs w:val="20"/>
              </w:rPr>
              <w:t>Struktur i uddannelserne</w:t>
            </w:r>
          </w:p>
          <w:p w14:paraId="514AA958" w14:textId="68B32300" w:rsidR="00AE702F" w:rsidRPr="00870E44" w:rsidRDefault="00AE702F" w:rsidP="00912629">
            <w:pPr>
              <w:rPr>
                <w:b/>
              </w:rPr>
            </w:pPr>
            <w:r>
              <w:rPr>
                <w:rFonts w:cstheme="minorHAnsi"/>
                <w:sz w:val="20"/>
                <w:szCs w:val="20"/>
              </w:rPr>
              <w:t xml:space="preserve">2.3 </w:t>
            </w:r>
            <w:r w:rsidRPr="008D6592">
              <w:rPr>
                <w:rFonts w:cstheme="minorHAnsi"/>
                <w:sz w:val="20"/>
                <w:szCs w:val="20"/>
              </w:rPr>
              <w:t>Læring gennem varierende læringsprocesser</w:t>
            </w:r>
          </w:p>
        </w:tc>
      </w:tr>
      <w:tr w:rsidR="00870E44" w:rsidRPr="00870E44" w14:paraId="03FC3F89" w14:textId="77777777" w:rsidTr="00AE702F">
        <w:tc>
          <w:tcPr>
            <w:tcW w:w="3114" w:type="dxa"/>
            <w:shd w:val="clear" w:color="auto" w:fill="C5E0B3" w:themeFill="accent6" w:themeFillTint="66"/>
          </w:tcPr>
          <w:p w14:paraId="29DCF0EC" w14:textId="091002AE" w:rsidR="00AE702F" w:rsidRPr="00870E44" w:rsidRDefault="007C761F" w:rsidP="00912629">
            <w:pPr>
              <w:rPr>
                <w:b/>
              </w:rPr>
            </w:pPr>
            <w:r>
              <w:rPr>
                <w:b/>
              </w:rPr>
              <w:t>Indikatornumre og -farver relevante for delpolitikområdet</w:t>
            </w:r>
            <w:r>
              <w:rPr>
                <w:b/>
              </w:rPr>
              <w:t xml:space="preserve"> og </w:t>
            </w:r>
            <w:r w:rsidR="00AE702F">
              <w:rPr>
                <w:b/>
              </w:rPr>
              <w:t>bemandingsplaner</w:t>
            </w:r>
            <w:r w:rsidR="000833D1">
              <w:rPr>
                <w:b/>
              </w:rPr>
              <w:br/>
            </w:r>
          </w:p>
        </w:tc>
        <w:tc>
          <w:tcPr>
            <w:tcW w:w="3402" w:type="dxa"/>
            <w:shd w:val="clear" w:color="auto" w:fill="C5E0B3" w:themeFill="accent6" w:themeFillTint="66"/>
          </w:tcPr>
          <w:p w14:paraId="1C13651A" w14:textId="790AEDBB" w:rsidR="005A6B49" w:rsidRPr="00870E44" w:rsidRDefault="007C761F" w:rsidP="00870E44">
            <w:pPr>
              <w:rPr>
                <w:b/>
              </w:rPr>
            </w:pPr>
            <w:r>
              <w:rPr>
                <w:b/>
              </w:rPr>
              <w:t>Fokusområder</w:t>
            </w:r>
            <w:r w:rsidR="005A6B49" w:rsidRPr="00870E44">
              <w:rPr>
                <w:b/>
              </w:rPr>
              <w:t xml:space="preserve"> i kvalitetsåret 20</w:t>
            </w:r>
            <w:r w:rsidR="0070682C" w:rsidRPr="00870E44">
              <w:rPr>
                <w:b/>
              </w:rPr>
              <w:t>2</w:t>
            </w:r>
            <w:r w:rsidR="00AE702F">
              <w:rPr>
                <w:b/>
              </w:rPr>
              <w:t>4</w:t>
            </w:r>
          </w:p>
        </w:tc>
        <w:tc>
          <w:tcPr>
            <w:tcW w:w="3969" w:type="dxa"/>
            <w:shd w:val="clear" w:color="auto" w:fill="C5E0B3" w:themeFill="accent6" w:themeFillTint="66"/>
          </w:tcPr>
          <w:p w14:paraId="2F1A6858" w14:textId="77777777" w:rsidR="005A6B49" w:rsidRPr="00870E44" w:rsidRDefault="005A6B49" w:rsidP="00912629">
            <w:pPr>
              <w:rPr>
                <w:b/>
              </w:rPr>
            </w:pPr>
            <w:r w:rsidRPr="00870E44">
              <w:rPr>
                <w:b/>
              </w:rPr>
              <w:t>Handling og opfølgning (igangværende og nye handlinger)</w:t>
            </w:r>
          </w:p>
        </w:tc>
        <w:tc>
          <w:tcPr>
            <w:tcW w:w="1701" w:type="dxa"/>
            <w:shd w:val="clear" w:color="auto" w:fill="C5E0B3" w:themeFill="accent6" w:themeFillTint="66"/>
          </w:tcPr>
          <w:p w14:paraId="2321BFE7" w14:textId="77777777" w:rsidR="005A6B49" w:rsidRPr="00870E44" w:rsidRDefault="005A6B49" w:rsidP="00912629">
            <w:pPr>
              <w:rPr>
                <w:b/>
              </w:rPr>
            </w:pPr>
            <w:r w:rsidRPr="00870E44">
              <w:rPr>
                <w:b/>
              </w:rPr>
              <w:t>Ansvarlig</w:t>
            </w:r>
          </w:p>
        </w:tc>
        <w:tc>
          <w:tcPr>
            <w:tcW w:w="1762" w:type="dxa"/>
            <w:shd w:val="clear" w:color="auto" w:fill="C5E0B3" w:themeFill="accent6" w:themeFillTint="66"/>
          </w:tcPr>
          <w:p w14:paraId="60CBC2C7" w14:textId="77777777" w:rsidR="005A6B49" w:rsidRPr="00870E44" w:rsidRDefault="005A6B49" w:rsidP="00912629">
            <w:pPr>
              <w:rPr>
                <w:b/>
              </w:rPr>
            </w:pPr>
            <w:r w:rsidRPr="00870E44">
              <w:rPr>
                <w:b/>
              </w:rPr>
              <w:t>Tidsfrist</w:t>
            </w:r>
          </w:p>
        </w:tc>
      </w:tr>
      <w:tr w:rsidR="00F62948" w:rsidRPr="00870E44" w14:paraId="1D87C8FA" w14:textId="77777777" w:rsidTr="00AE702F">
        <w:tc>
          <w:tcPr>
            <w:tcW w:w="3114" w:type="dxa"/>
          </w:tcPr>
          <w:p w14:paraId="49E37A36" w14:textId="205C1298" w:rsidR="00F62948" w:rsidRPr="00D03B53" w:rsidRDefault="00BB3C09" w:rsidP="005A6B49">
            <w:pPr>
              <w:rPr>
                <w:i/>
                <w:iCs/>
                <w:sz w:val="20"/>
                <w:szCs w:val="20"/>
              </w:rPr>
            </w:pPr>
            <w:r w:rsidRPr="00D03B53">
              <w:rPr>
                <w:i/>
                <w:iCs/>
                <w:color w:val="A8D08D" w:themeColor="accent6" w:themeTint="99"/>
                <w:sz w:val="20"/>
                <w:szCs w:val="20"/>
              </w:rPr>
              <w:t xml:space="preserve">Grøn indikator </w:t>
            </w:r>
            <w:r w:rsidRPr="00D03B53">
              <w:rPr>
                <w:i/>
                <w:iCs/>
                <w:sz w:val="20"/>
                <w:szCs w:val="20"/>
              </w:rPr>
              <w:br/>
            </w:r>
            <w:r w:rsidRPr="00D03B53">
              <w:rPr>
                <w:i/>
                <w:iCs/>
                <w:color w:val="FFD966" w:themeColor="accent4" w:themeTint="99"/>
                <w:sz w:val="20"/>
                <w:szCs w:val="20"/>
              </w:rPr>
              <w:t xml:space="preserve">Gul indikator </w:t>
            </w:r>
            <w:r w:rsidRPr="00D03B53">
              <w:rPr>
                <w:i/>
                <w:iCs/>
                <w:sz w:val="20"/>
                <w:szCs w:val="20"/>
              </w:rPr>
              <w:br/>
            </w:r>
            <w:r w:rsidRPr="00D03B53">
              <w:rPr>
                <w:i/>
                <w:iCs/>
                <w:color w:val="C00000"/>
                <w:sz w:val="20"/>
                <w:szCs w:val="20"/>
              </w:rPr>
              <w:t>Rød indikator</w:t>
            </w:r>
          </w:p>
        </w:tc>
        <w:tc>
          <w:tcPr>
            <w:tcW w:w="3402" w:type="dxa"/>
          </w:tcPr>
          <w:p w14:paraId="36D43871" w14:textId="466669BB" w:rsidR="00F62948" w:rsidRPr="00F62948" w:rsidRDefault="00F62948" w:rsidP="00912629">
            <w:pPr>
              <w:rPr>
                <w:i/>
                <w:iCs/>
                <w:color w:val="BFBFBF" w:themeColor="background1" w:themeShade="BF"/>
                <w:sz w:val="20"/>
                <w:szCs w:val="20"/>
              </w:rPr>
            </w:pPr>
            <w:r w:rsidRPr="00F62948">
              <w:rPr>
                <w:i/>
                <w:iCs/>
                <w:color w:val="BFBFBF" w:themeColor="background1" w:themeShade="BF"/>
                <w:sz w:val="20"/>
                <w:szCs w:val="20"/>
              </w:rPr>
              <w:t>Kort beskrivelse af fokusområde</w:t>
            </w:r>
            <w:r w:rsidRPr="00F62948">
              <w:rPr>
                <w:color w:val="A8D08D" w:themeColor="accent6" w:themeTint="99"/>
                <w:sz w:val="20"/>
                <w:szCs w:val="20"/>
              </w:rPr>
              <w:br/>
            </w:r>
            <w:r w:rsidRPr="00F62948">
              <w:rPr>
                <w:color w:val="A8D08D" w:themeColor="accent6" w:themeTint="99"/>
                <w:sz w:val="20"/>
                <w:szCs w:val="20"/>
              </w:rPr>
              <w:br/>
            </w:r>
          </w:p>
        </w:tc>
        <w:tc>
          <w:tcPr>
            <w:tcW w:w="3969" w:type="dxa"/>
          </w:tcPr>
          <w:p w14:paraId="06862431" w14:textId="1637BC92"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Kort og konkret beskrivelse af indsatsens form og indhold (3-5 linjer)</w:t>
            </w:r>
          </w:p>
        </w:tc>
        <w:tc>
          <w:tcPr>
            <w:tcW w:w="1701" w:type="dxa"/>
          </w:tcPr>
          <w:p w14:paraId="632716CF" w14:textId="12FC1C11"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Navn og titel/</w:t>
            </w:r>
            <w:r w:rsidRPr="00F62948">
              <w:rPr>
                <w:rFonts w:cstheme="minorHAnsi"/>
                <w:i/>
                <w:iCs/>
                <w:color w:val="BFBFBF" w:themeColor="background1" w:themeShade="BF"/>
                <w:sz w:val="20"/>
                <w:szCs w:val="20"/>
              </w:rPr>
              <w:br/>
              <w:t>funktion/afdeling</w:t>
            </w:r>
          </w:p>
        </w:tc>
        <w:tc>
          <w:tcPr>
            <w:tcW w:w="1762" w:type="dxa"/>
          </w:tcPr>
          <w:p w14:paraId="6DA2E713" w14:textId="5EC83F8E"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Beskrivelse af initiativets deadlines samt hvornår opfølgning sker</w:t>
            </w:r>
          </w:p>
        </w:tc>
      </w:tr>
      <w:tr w:rsidR="00F62948" w:rsidRPr="00870E44" w14:paraId="3D282D79" w14:textId="77777777" w:rsidTr="00AE702F">
        <w:tc>
          <w:tcPr>
            <w:tcW w:w="3114" w:type="dxa"/>
          </w:tcPr>
          <w:p w14:paraId="0A4F8955" w14:textId="0ACC3190" w:rsidR="00F62948" w:rsidRPr="008D6592" w:rsidRDefault="00BB3C09" w:rsidP="005A6B49">
            <w:pPr>
              <w:rPr>
                <w:sz w:val="20"/>
                <w:szCs w:val="20"/>
              </w:rPr>
            </w:pPr>
            <w:r w:rsidRPr="00D03B53">
              <w:rPr>
                <w:i/>
                <w:iCs/>
                <w:color w:val="A8D08D" w:themeColor="accent6" w:themeTint="99"/>
                <w:sz w:val="20"/>
                <w:szCs w:val="20"/>
              </w:rPr>
              <w:t xml:space="preserve">Grøn indikator </w:t>
            </w:r>
            <w:r w:rsidRPr="00D03B53">
              <w:rPr>
                <w:i/>
                <w:iCs/>
                <w:sz w:val="20"/>
                <w:szCs w:val="20"/>
              </w:rPr>
              <w:br/>
            </w:r>
            <w:r w:rsidRPr="00D03B53">
              <w:rPr>
                <w:i/>
                <w:iCs/>
                <w:color w:val="FFD966" w:themeColor="accent4" w:themeTint="99"/>
                <w:sz w:val="20"/>
                <w:szCs w:val="20"/>
              </w:rPr>
              <w:t xml:space="preserve">Gul indikator </w:t>
            </w:r>
            <w:r w:rsidRPr="00D03B53">
              <w:rPr>
                <w:i/>
                <w:iCs/>
                <w:sz w:val="20"/>
                <w:szCs w:val="20"/>
              </w:rPr>
              <w:br/>
            </w:r>
            <w:r w:rsidRPr="00D03B53">
              <w:rPr>
                <w:i/>
                <w:iCs/>
                <w:color w:val="C00000"/>
                <w:sz w:val="20"/>
                <w:szCs w:val="20"/>
              </w:rPr>
              <w:t>Rød indikator</w:t>
            </w:r>
          </w:p>
        </w:tc>
        <w:tc>
          <w:tcPr>
            <w:tcW w:w="3402" w:type="dxa"/>
          </w:tcPr>
          <w:p w14:paraId="28542F5D" w14:textId="3BEA4173" w:rsidR="00F62948" w:rsidRPr="00F62948" w:rsidRDefault="00F62948" w:rsidP="00912629">
            <w:pPr>
              <w:rPr>
                <w:i/>
                <w:iCs/>
                <w:color w:val="BFBFBF" w:themeColor="background1" w:themeShade="BF"/>
                <w:sz w:val="20"/>
                <w:szCs w:val="20"/>
              </w:rPr>
            </w:pPr>
            <w:r w:rsidRPr="00F62948">
              <w:rPr>
                <w:i/>
                <w:iCs/>
                <w:color w:val="BFBFBF" w:themeColor="background1" w:themeShade="BF"/>
                <w:sz w:val="20"/>
                <w:szCs w:val="20"/>
              </w:rPr>
              <w:t>Kort beskrivelse af fokusområde</w:t>
            </w:r>
            <w:r w:rsidRPr="00F62948">
              <w:rPr>
                <w:color w:val="A8D08D" w:themeColor="accent6" w:themeTint="99"/>
                <w:sz w:val="20"/>
                <w:szCs w:val="20"/>
              </w:rPr>
              <w:br/>
            </w:r>
            <w:r w:rsidRPr="00F62948">
              <w:rPr>
                <w:color w:val="A8D08D" w:themeColor="accent6" w:themeTint="99"/>
                <w:sz w:val="20"/>
                <w:szCs w:val="20"/>
              </w:rPr>
              <w:br/>
            </w:r>
          </w:p>
        </w:tc>
        <w:tc>
          <w:tcPr>
            <w:tcW w:w="3969" w:type="dxa"/>
          </w:tcPr>
          <w:p w14:paraId="40A9C014" w14:textId="7349F797"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Kort og konkret beskrivelse af indsatsens form og indhold (3-5 linjer)</w:t>
            </w:r>
          </w:p>
        </w:tc>
        <w:tc>
          <w:tcPr>
            <w:tcW w:w="1701" w:type="dxa"/>
          </w:tcPr>
          <w:p w14:paraId="4B3A8912" w14:textId="6CCD7B3C"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Navn og titel/</w:t>
            </w:r>
            <w:r w:rsidRPr="00F62948">
              <w:rPr>
                <w:rFonts w:cstheme="minorHAnsi"/>
                <w:i/>
                <w:iCs/>
                <w:color w:val="BFBFBF" w:themeColor="background1" w:themeShade="BF"/>
                <w:sz w:val="20"/>
                <w:szCs w:val="20"/>
              </w:rPr>
              <w:br/>
              <w:t>funktion/afdeling</w:t>
            </w:r>
          </w:p>
        </w:tc>
        <w:tc>
          <w:tcPr>
            <w:tcW w:w="1762" w:type="dxa"/>
          </w:tcPr>
          <w:p w14:paraId="1FA94E29" w14:textId="433B0A6B"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Beskrivelse af initiativets deadlines samt hvornår opfølgning sker</w:t>
            </w:r>
          </w:p>
        </w:tc>
      </w:tr>
      <w:tr w:rsidR="00F62948" w:rsidRPr="00870E44" w14:paraId="0794946F" w14:textId="77777777" w:rsidTr="00AE702F">
        <w:tc>
          <w:tcPr>
            <w:tcW w:w="3114" w:type="dxa"/>
          </w:tcPr>
          <w:p w14:paraId="50D19D8A" w14:textId="58A2444B" w:rsidR="00F62948" w:rsidRPr="00D03B53" w:rsidRDefault="00BB3C09" w:rsidP="005A6B49">
            <w:pPr>
              <w:rPr>
                <w:i/>
                <w:iCs/>
                <w:sz w:val="20"/>
                <w:szCs w:val="20"/>
              </w:rPr>
            </w:pPr>
            <w:r w:rsidRPr="00D03B53">
              <w:rPr>
                <w:i/>
                <w:iCs/>
                <w:color w:val="A8D08D" w:themeColor="accent6" w:themeTint="99"/>
                <w:sz w:val="20"/>
                <w:szCs w:val="20"/>
              </w:rPr>
              <w:t xml:space="preserve">Grøn indikator </w:t>
            </w:r>
            <w:r w:rsidRPr="00D03B53">
              <w:rPr>
                <w:i/>
                <w:iCs/>
                <w:sz w:val="20"/>
                <w:szCs w:val="20"/>
              </w:rPr>
              <w:br/>
            </w:r>
            <w:r w:rsidRPr="00D03B53">
              <w:rPr>
                <w:i/>
                <w:iCs/>
                <w:color w:val="FFD966" w:themeColor="accent4" w:themeTint="99"/>
                <w:sz w:val="20"/>
                <w:szCs w:val="20"/>
              </w:rPr>
              <w:t xml:space="preserve">Gul indikator </w:t>
            </w:r>
            <w:r w:rsidRPr="00D03B53">
              <w:rPr>
                <w:i/>
                <w:iCs/>
                <w:sz w:val="20"/>
                <w:szCs w:val="20"/>
              </w:rPr>
              <w:br/>
            </w:r>
            <w:r w:rsidRPr="00D03B53">
              <w:rPr>
                <w:i/>
                <w:iCs/>
                <w:color w:val="C00000"/>
                <w:sz w:val="20"/>
                <w:szCs w:val="20"/>
              </w:rPr>
              <w:t>Rød indikator</w:t>
            </w:r>
          </w:p>
        </w:tc>
        <w:tc>
          <w:tcPr>
            <w:tcW w:w="3402" w:type="dxa"/>
          </w:tcPr>
          <w:p w14:paraId="14959B04" w14:textId="59688CEC" w:rsidR="00F62948" w:rsidRPr="00F62948" w:rsidRDefault="00F62948" w:rsidP="00912629">
            <w:pPr>
              <w:rPr>
                <w:i/>
                <w:iCs/>
                <w:color w:val="BFBFBF" w:themeColor="background1" w:themeShade="BF"/>
                <w:sz w:val="20"/>
                <w:szCs w:val="20"/>
              </w:rPr>
            </w:pPr>
            <w:r w:rsidRPr="00F62948">
              <w:rPr>
                <w:i/>
                <w:iCs/>
                <w:color w:val="BFBFBF" w:themeColor="background1" w:themeShade="BF"/>
                <w:sz w:val="20"/>
                <w:szCs w:val="20"/>
              </w:rPr>
              <w:t>Kort beskrivelse af fokusområde</w:t>
            </w:r>
            <w:r w:rsidRPr="00F62948">
              <w:rPr>
                <w:color w:val="A8D08D" w:themeColor="accent6" w:themeTint="99"/>
                <w:sz w:val="20"/>
                <w:szCs w:val="20"/>
              </w:rPr>
              <w:br/>
            </w:r>
            <w:r w:rsidRPr="00F62948">
              <w:rPr>
                <w:color w:val="A8D08D" w:themeColor="accent6" w:themeTint="99"/>
                <w:sz w:val="20"/>
                <w:szCs w:val="20"/>
              </w:rPr>
              <w:br/>
            </w:r>
          </w:p>
        </w:tc>
        <w:tc>
          <w:tcPr>
            <w:tcW w:w="3969" w:type="dxa"/>
          </w:tcPr>
          <w:p w14:paraId="4A68A0CD" w14:textId="77AC51CA"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Kort og konkret beskrivelse af indsatsens form og indhold (3-5 linjer)</w:t>
            </w:r>
          </w:p>
        </w:tc>
        <w:tc>
          <w:tcPr>
            <w:tcW w:w="1701" w:type="dxa"/>
          </w:tcPr>
          <w:p w14:paraId="2AEDA2BA" w14:textId="21FD9C71"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Navn og titel/</w:t>
            </w:r>
            <w:r w:rsidRPr="00F62948">
              <w:rPr>
                <w:rFonts w:cstheme="minorHAnsi"/>
                <w:i/>
                <w:iCs/>
                <w:color w:val="BFBFBF" w:themeColor="background1" w:themeShade="BF"/>
                <w:sz w:val="20"/>
                <w:szCs w:val="20"/>
              </w:rPr>
              <w:br/>
              <w:t>funktion/afdeling</w:t>
            </w:r>
          </w:p>
        </w:tc>
        <w:tc>
          <w:tcPr>
            <w:tcW w:w="1762" w:type="dxa"/>
          </w:tcPr>
          <w:p w14:paraId="798893A2" w14:textId="4B0B90EC"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Beskrivelse af initiativets deadlines samt hvornår opfølgning sker</w:t>
            </w:r>
          </w:p>
        </w:tc>
      </w:tr>
    </w:tbl>
    <w:p w14:paraId="1B9F3F56" w14:textId="77777777" w:rsidR="00870E44" w:rsidRPr="00870E44" w:rsidRDefault="00870E44" w:rsidP="00986B7D"/>
    <w:tbl>
      <w:tblPr>
        <w:tblStyle w:val="Tabel-Gitter"/>
        <w:tblW w:w="0" w:type="auto"/>
        <w:tblLook w:val="04A0" w:firstRow="1" w:lastRow="0" w:firstColumn="1" w:lastColumn="0" w:noHBand="0" w:noVBand="1"/>
      </w:tblPr>
      <w:tblGrid>
        <w:gridCol w:w="3114"/>
        <w:gridCol w:w="3402"/>
        <w:gridCol w:w="4111"/>
        <w:gridCol w:w="1701"/>
        <w:gridCol w:w="1620"/>
      </w:tblGrid>
      <w:tr w:rsidR="00AE702F" w:rsidRPr="00870E44" w14:paraId="665D6CD4" w14:textId="77777777" w:rsidTr="00631CE2">
        <w:tc>
          <w:tcPr>
            <w:tcW w:w="13948" w:type="dxa"/>
            <w:gridSpan w:val="5"/>
            <w:shd w:val="clear" w:color="auto" w:fill="C5E0B3" w:themeFill="accent6" w:themeFillTint="66"/>
          </w:tcPr>
          <w:p w14:paraId="029822DF" w14:textId="77777777" w:rsidR="00AE702F" w:rsidRDefault="00AE702F" w:rsidP="00AE702F">
            <w:pPr>
              <w:rPr>
                <w:rFonts w:cstheme="minorHAnsi"/>
                <w:sz w:val="20"/>
                <w:szCs w:val="20"/>
              </w:rPr>
            </w:pPr>
            <w:r w:rsidRPr="00AE702F">
              <w:rPr>
                <w:b/>
                <w:bCs/>
                <w:u w:val="single"/>
              </w:rPr>
              <w:lastRenderedPageBreak/>
              <w:t xml:space="preserve">Delpolitik 3: </w:t>
            </w:r>
            <w:hyperlink r:id="rId13" w:history="1">
              <w:r w:rsidRPr="00AE702F">
                <w:rPr>
                  <w:rStyle w:val="Hyperlink"/>
                  <w:b/>
                  <w:color w:val="000000" w:themeColor="text1"/>
                </w:rPr>
                <w:t>Motiverende studie- og læringsmiljøer</w:t>
              </w:r>
            </w:hyperlink>
            <w:r>
              <w:rPr>
                <w:rStyle w:val="Hyperlink"/>
                <w:b/>
                <w:color w:val="000000" w:themeColor="text1"/>
              </w:rPr>
              <w:br/>
            </w:r>
            <w:r>
              <w:rPr>
                <w:rFonts w:cstheme="minorHAnsi"/>
                <w:sz w:val="20"/>
                <w:szCs w:val="20"/>
              </w:rPr>
              <w:t xml:space="preserve">3.1 </w:t>
            </w:r>
            <w:r w:rsidRPr="008D6592">
              <w:rPr>
                <w:rFonts w:cstheme="minorHAnsi"/>
                <w:sz w:val="20"/>
                <w:szCs w:val="20"/>
              </w:rPr>
              <w:t>Undervisning, som skaber engagement</w:t>
            </w:r>
            <w:r>
              <w:rPr>
                <w:rFonts w:cstheme="minorHAnsi"/>
                <w:sz w:val="20"/>
                <w:szCs w:val="20"/>
              </w:rPr>
              <w:br/>
              <w:t xml:space="preserve">3.2 </w:t>
            </w:r>
            <w:r w:rsidRPr="008D6592">
              <w:rPr>
                <w:rFonts w:cstheme="minorHAnsi"/>
                <w:sz w:val="20"/>
                <w:szCs w:val="20"/>
              </w:rPr>
              <w:t>Støtte i læringsprocesser</w:t>
            </w:r>
          </w:p>
          <w:p w14:paraId="761D8AA9" w14:textId="217E7C3C" w:rsidR="00AE702F" w:rsidRPr="00870E44" w:rsidRDefault="00AE702F" w:rsidP="00AE702F">
            <w:pPr>
              <w:rPr>
                <w:b/>
              </w:rPr>
            </w:pPr>
            <w:r>
              <w:rPr>
                <w:rFonts w:cstheme="minorHAnsi"/>
                <w:sz w:val="20"/>
                <w:szCs w:val="20"/>
              </w:rPr>
              <w:t xml:space="preserve">3.3 </w:t>
            </w:r>
            <w:r w:rsidRPr="008D6592">
              <w:rPr>
                <w:rFonts w:cstheme="minorHAnsi"/>
                <w:sz w:val="20"/>
                <w:szCs w:val="20"/>
              </w:rPr>
              <w:t>Rammer skal støtte læring, engagement og trivsel</w:t>
            </w:r>
          </w:p>
        </w:tc>
      </w:tr>
      <w:tr w:rsidR="00AE702F" w:rsidRPr="00870E44" w14:paraId="6F4D87ED" w14:textId="77777777" w:rsidTr="00631CE2">
        <w:tc>
          <w:tcPr>
            <w:tcW w:w="3114" w:type="dxa"/>
            <w:shd w:val="clear" w:color="auto" w:fill="C5E0B3" w:themeFill="accent6" w:themeFillTint="66"/>
          </w:tcPr>
          <w:p w14:paraId="2924EF89" w14:textId="274A14F0" w:rsidR="00AE702F" w:rsidRPr="00870E44" w:rsidRDefault="007C761F" w:rsidP="00631CE2">
            <w:pPr>
              <w:rPr>
                <w:b/>
              </w:rPr>
            </w:pPr>
            <w:r>
              <w:rPr>
                <w:b/>
              </w:rPr>
              <w:t>Indikatornumre og -farver relevante for delpolitikområdet</w:t>
            </w:r>
            <w:r>
              <w:rPr>
                <w:b/>
              </w:rPr>
              <w:t xml:space="preserve"> </w:t>
            </w:r>
          </w:p>
        </w:tc>
        <w:tc>
          <w:tcPr>
            <w:tcW w:w="3402" w:type="dxa"/>
            <w:shd w:val="clear" w:color="auto" w:fill="C5E0B3" w:themeFill="accent6" w:themeFillTint="66"/>
          </w:tcPr>
          <w:p w14:paraId="0906318A" w14:textId="1FE6755B" w:rsidR="00AE702F" w:rsidRPr="00870E44" w:rsidRDefault="007C761F" w:rsidP="00631CE2">
            <w:pPr>
              <w:rPr>
                <w:b/>
              </w:rPr>
            </w:pPr>
            <w:r>
              <w:rPr>
                <w:b/>
              </w:rPr>
              <w:t>Fokusområder</w:t>
            </w:r>
            <w:r w:rsidRPr="00870E44">
              <w:rPr>
                <w:b/>
              </w:rPr>
              <w:t xml:space="preserve"> </w:t>
            </w:r>
            <w:r w:rsidR="00AE702F" w:rsidRPr="00870E44">
              <w:rPr>
                <w:b/>
              </w:rPr>
              <w:t>i kvalitetsåret 202</w:t>
            </w:r>
            <w:r w:rsidR="00AE702F">
              <w:rPr>
                <w:b/>
              </w:rPr>
              <w:t>4</w:t>
            </w:r>
          </w:p>
        </w:tc>
        <w:tc>
          <w:tcPr>
            <w:tcW w:w="4111" w:type="dxa"/>
            <w:shd w:val="clear" w:color="auto" w:fill="C5E0B3" w:themeFill="accent6" w:themeFillTint="66"/>
          </w:tcPr>
          <w:p w14:paraId="4DA73BA5" w14:textId="77777777" w:rsidR="00AE702F" w:rsidRPr="00870E44" w:rsidRDefault="00AE702F" w:rsidP="00631CE2">
            <w:pPr>
              <w:rPr>
                <w:b/>
              </w:rPr>
            </w:pPr>
            <w:r w:rsidRPr="00870E44">
              <w:rPr>
                <w:b/>
              </w:rPr>
              <w:t>Handling og opfølgning (igangværende og nye handlinger)</w:t>
            </w:r>
          </w:p>
        </w:tc>
        <w:tc>
          <w:tcPr>
            <w:tcW w:w="1701" w:type="dxa"/>
            <w:shd w:val="clear" w:color="auto" w:fill="C5E0B3" w:themeFill="accent6" w:themeFillTint="66"/>
          </w:tcPr>
          <w:p w14:paraId="23A811D8" w14:textId="77777777" w:rsidR="00AE702F" w:rsidRPr="00870E44" w:rsidRDefault="00AE702F" w:rsidP="00631CE2">
            <w:pPr>
              <w:rPr>
                <w:b/>
              </w:rPr>
            </w:pPr>
            <w:r w:rsidRPr="00870E44">
              <w:rPr>
                <w:b/>
              </w:rPr>
              <w:t>Ansvarlig</w:t>
            </w:r>
          </w:p>
        </w:tc>
        <w:tc>
          <w:tcPr>
            <w:tcW w:w="1620" w:type="dxa"/>
            <w:shd w:val="clear" w:color="auto" w:fill="C5E0B3" w:themeFill="accent6" w:themeFillTint="66"/>
          </w:tcPr>
          <w:p w14:paraId="01C14A56" w14:textId="77777777" w:rsidR="00AE702F" w:rsidRPr="00870E44" w:rsidRDefault="00AE702F" w:rsidP="00631CE2">
            <w:pPr>
              <w:rPr>
                <w:b/>
              </w:rPr>
            </w:pPr>
            <w:r w:rsidRPr="00870E44">
              <w:rPr>
                <w:b/>
              </w:rPr>
              <w:t>Tidsfrist</w:t>
            </w:r>
          </w:p>
        </w:tc>
      </w:tr>
      <w:tr w:rsidR="00AE702F" w:rsidRPr="00870E44" w14:paraId="6067F7D9" w14:textId="77777777" w:rsidTr="00631CE2">
        <w:tc>
          <w:tcPr>
            <w:tcW w:w="3114" w:type="dxa"/>
          </w:tcPr>
          <w:p w14:paraId="0C648245" w14:textId="264E973C" w:rsidR="00AE702F" w:rsidRPr="00D03B53" w:rsidRDefault="00BB3C09" w:rsidP="00631CE2">
            <w:pPr>
              <w:rPr>
                <w:i/>
                <w:iCs/>
                <w:sz w:val="20"/>
                <w:szCs w:val="20"/>
              </w:rPr>
            </w:pPr>
            <w:r w:rsidRPr="00D03B53">
              <w:rPr>
                <w:i/>
                <w:iCs/>
                <w:color w:val="A8D08D" w:themeColor="accent6" w:themeTint="99"/>
                <w:sz w:val="20"/>
                <w:szCs w:val="20"/>
              </w:rPr>
              <w:t xml:space="preserve">Grøn indikator </w:t>
            </w:r>
            <w:r w:rsidRPr="00D03B53">
              <w:rPr>
                <w:i/>
                <w:iCs/>
                <w:sz w:val="20"/>
                <w:szCs w:val="20"/>
              </w:rPr>
              <w:br/>
            </w:r>
            <w:r w:rsidRPr="00D03B53">
              <w:rPr>
                <w:i/>
                <w:iCs/>
                <w:color w:val="FFD966" w:themeColor="accent4" w:themeTint="99"/>
                <w:sz w:val="20"/>
                <w:szCs w:val="20"/>
              </w:rPr>
              <w:t xml:space="preserve">Gul indikator </w:t>
            </w:r>
            <w:r w:rsidRPr="00D03B53">
              <w:rPr>
                <w:i/>
                <w:iCs/>
                <w:sz w:val="20"/>
                <w:szCs w:val="20"/>
              </w:rPr>
              <w:br/>
            </w:r>
            <w:r w:rsidRPr="00D03B53">
              <w:rPr>
                <w:i/>
                <w:iCs/>
                <w:color w:val="C00000"/>
                <w:sz w:val="20"/>
                <w:szCs w:val="20"/>
              </w:rPr>
              <w:t>Rød indikator</w:t>
            </w:r>
          </w:p>
        </w:tc>
        <w:tc>
          <w:tcPr>
            <w:tcW w:w="3402" w:type="dxa"/>
          </w:tcPr>
          <w:p w14:paraId="06E63C27" w14:textId="77777777" w:rsidR="00AE702F" w:rsidRPr="00F62948" w:rsidRDefault="00AE702F" w:rsidP="00631CE2">
            <w:pPr>
              <w:rPr>
                <w:i/>
                <w:iCs/>
                <w:color w:val="BFBFBF" w:themeColor="background1" w:themeShade="BF"/>
                <w:sz w:val="20"/>
                <w:szCs w:val="20"/>
              </w:rPr>
            </w:pPr>
            <w:r w:rsidRPr="00F62948">
              <w:rPr>
                <w:i/>
                <w:iCs/>
                <w:color w:val="BFBFBF" w:themeColor="background1" w:themeShade="BF"/>
                <w:sz w:val="20"/>
                <w:szCs w:val="20"/>
              </w:rPr>
              <w:t>Kort beskrivelse af fokusområde</w:t>
            </w:r>
            <w:r w:rsidRPr="00F62948">
              <w:rPr>
                <w:color w:val="A8D08D" w:themeColor="accent6" w:themeTint="99"/>
                <w:sz w:val="20"/>
                <w:szCs w:val="20"/>
              </w:rPr>
              <w:br/>
            </w:r>
            <w:r w:rsidRPr="00F62948">
              <w:rPr>
                <w:color w:val="A8D08D" w:themeColor="accent6" w:themeTint="99"/>
                <w:sz w:val="20"/>
                <w:szCs w:val="20"/>
              </w:rPr>
              <w:br/>
            </w:r>
          </w:p>
        </w:tc>
        <w:tc>
          <w:tcPr>
            <w:tcW w:w="4111" w:type="dxa"/>
          </w:tcPr>
          <w:p w14:paraId="499E68A7" w14:textId="77777777" w:rsidR="00AE702F" w:rsidRPr="00F62948" w:rsidRDefault="00AE702F" w:rsidP="00631CE2">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Kort og konkret beskrivelse af indsatsens form og indhold (3-5 linjer)</w:t>
            </w:r>
          </w:p>
        </w:tc>
        <w:tc>
          <w:tcPr>
            <w:tcW w:w="1701" w:type="dxa"/>
          </w:tcPr>
          <w:p w14:paraId="5D21A941" w14:textId="77777777" w:rsidR="00AE702F" w:rsidRPr="00F62948" w:rsidRDefault="00AE702F" w:rsidP="00631CE2">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Navn og titel/</w:t>
            </w:r>
            <w:r w:rsidRPr="00F62948">
              <w:rPr>
                <w:rFonts w:cstheme="minorHAnsi"/>
                <w:i/>
                <w:iCs/>
                <w:color w:val="BFBFBF" w:themeColor="background1" w:themeShade="BF"/>
                <w:sz w:val="20"/>
                <w:szCs w:val="20"/>
              </w:rPr>
              <w:br/>
              <w:t>funktion/afdeling</w:t>
            </w:r>
          </w:p>
        </w:tc>
        <w:tc>
          <w:tcPr>
            <w:tcW w:w="1620" w:type="dxa"/>
          </w:tcPr>
          <w:p w14:paraId="6F67139A" w14:textId="77777777" w:rsidR="00AE702F" w:rsidRPr="00F62948" w:rsidRDefault="00AE702F" w:rsidP="00631CE2">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Beskrivelse af initiativets deadlines samt hvornår opfølgning sker</w:t>
            </w:r>
          </w:p>
        </w:tc>
      </w:tr>
      <w:tr w:rsidR="00AE702F" w:rsidRPr="00870E44" w14:paraId="63E314F5" w14:textId="77777777" w:rsidTr="00631CE2">
        <w:tc>
          <w:tcPr>
            <w:tcW w:w="3114" w:type="dxa"/>
          </w:tcPr>
          <w:p w14:paraId="0F9C383F" w14:textId="6F2B8B8B" w:rsidR="00AE702F" w:rsidRPr="00D03B53" w:rsidRDefault="00BB3C09" w:rsidP="00631CE2">
            <w:pPr>
              <w:rPr>
                <w:i/>
                <w:iCs/>
                <w:sz w:val="20"/>
                <w:szCs w:val="20"/>
              </w:rPr>
            </w:pPr>
            <w:r w:rsidRPr="00D03B53">
              <w:rPr>
                <w:i/>
                <w:iCs/>
                <w:color w:val="A8D08D" w:themeColor="accent6" w:themeTint="99"/>
                <w:sz w:val="20"/>
                <w:szCs w:val="20"/>
              </w:rPr>
              <w:t xml:space="preserve">Grøn indikator </w:t>
            </w:r>
            <w:r w:rsidRPr="00D03B53">
              <w:rPr>
                <w:i/>
                <w:iCs/>
                <w:sz w:val="20"/>
                <w:szCs w:val="20"/>
              </w:rPr>
              <w:br/>
            </w:r>
            <w:r w:rsidRPr="00D03B53">
              <w:rPr>
                <w:i/>
                <w:iCs/>
                <w:color w:val="FFD966" w:themeColor="accent4" w:themeTint="99"/>
                <w:sz w:val="20"/>
                <w:szCs w:val="20"/>
              </w:rPr>
              <w:t xml:space="preserve">Gul indikator </w:t>
            </w:r>
            <w:r w:rsidRPr="00D03B53">
              <w:rPr>
                <w:i/>
                <w:iCs/>
                <w:sz w:val="20"/>
                <w:szCs w:val="20"/>
              </w:rPr>
              <w:br/>
            </w:r>
            <w:r w:rsidRPr="00D03B53">
              <w:rPr>
                <w:i/>
                <w:iCs/>
                <w:color w:val="C00000"/>
                <w:sz w:val="20"/>
                <w:szCs w:val="20"/>
              </w:rPr>
              <w:t>Rød indikator</w:t>
            </w:r>
          </w:p>
        </w:tc>
        <w:tc>
          <w:tcPr>
            <w:tcW w:w="3402" w:type="dxa"/>
          </w:tcPr>
          <w:p w14:paraId="77267863" w14:textId="77777777" w:rsidR="00AE702F" w:rsidRPr="00F62948" w:rsidRDefault="00AE702F" w:rsidP="00631CE2">
            <w:pPr>
              <w:rPr>
                <w:i/>
                <w:iCs/>
                <w:color w:val="BFBFBF" w:themeColor="background1" w:themeShade="BF"/>
                <w:sz w:val="20"/>
                <w:szCs w:val="20"/>
              </w:rPr>
            </w:pPr>
            <w:r w:rsidRPr="00F62948">
              <w:rPr>
                <w:i/>
                <w:iCs/>
                <w:color w:val="BFBFBF" w:themeColor="background1" w:themeShade="BF"/>
                <w:sz w:val="20"/>
                <w:szCs w:val="20"/>
              </w:rPr>
              <w:t>Kort beskrivelse af fokusområde</w:t>
            </w:r>
            <w:r w:rsidRPr="00F62948">
              <w:rPr>
                <w:color w:val="A8D08D" w:themeColor="accent6" w:themeTint="99"/>
                <w:sz w:val="20"/>
                <w:szCs w:val="20"/>
              </w:rPr>
              <w:br/>
            </w:r>
            <w:r w:rsidRPr="00F62948">
              <w:rPr>
                <w:color w:val="A8D08D" w:themeColor="accent6" w:themeTint="99"/>
                <w:sz w:val="20"/>
                <w:szCs w:val="20"/>
              </w:rPr>
              <w:br/>
            </w:r>
          </w:p>
        </w:tc>
        <w:tc>
          <w:tcPr>
            <w:tcW w:w="4111" w:type="dxa"/>
          </w:tcPr>
          <w:p w14:paraId="19E57450" w14:textId="77777777" w:rsidR="00AE702F" w:rsidRPr="00F62948" w:rsidRDefault="00AE702F" w:rsidP="00631CE2">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Kort og konkret beskrivelse af indsatsens form og indhold (3-5 linjer)</w:t>
            </w:r>
          </w:p>
        </w:tc>
        <w:tc>
          <w:tcPr>
            <w:tcW w:w="1701" w:type="dxa"/>
          </w:tcPr>
          <w:p w14:paraId="12ABEEC4" w14:textId="77777777" w:rsidR="00AE702F" w:rsidRPr="00F62948" w:rsidRDefault="00AE702F" w:rsidP="00631CE2">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Navn og titel/</w:t>
            </w:r>
            <w:r w:rsidRPr="00F62948">
              <w:rPr>
                <w:rFonts w:cstheme="minorHAnsi"/>
                <w:i/>
                <w:iCs/>
                <w:color w:val="BFBFBF" w:themeColor="background1" w:themeShade="BF"/>
                <w:sz w:val="20"/>
                <w:szCs w:val="20"/>
              </w:rPr>
              <w:br/>
              <w:t>funktion/afdeling</w:t>
            </w:r>
          </w:p>
        </w:tc>
        <w:tc>
          <w:tcPr>
            <w:tcW w:w="1620" w:type="dxa"/>
          </w:tcPr>
          <w:p w14:paraId="68F3968A" w14:textId="77777777" w:rsidR="00AE702F" w:rsidRPr="00F62948" w:rsidRDefault="00AE702F" w:rsidP="00631CE2">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Beskrivelse af initiativets deadlines samt hvornår opfølgning sker</w:t>
            </w:r>
          </w:p>
        </w:tc>
      </w:tr>
      <w:tr w:rsidR="00AE702F" w:rsidRPr="00870E44" w14:paraId="106C0C75" w14:textId="77777777" w:rsidTr="00631CE2">
        <w:tc>
          <w:tcPr>
            <w:tcW w:w="3114" w:type="dxa"/>
          </w:tcPr>
          <w:p w14:paraId="19A7D944" w14:textId="1E711A85" w:rsidR="00AE702F" w:rsidRPr="00D03B53" w:rsidRDefault="00BB3C09" w:rsidP="00631CE2">
            <w:pPr>
              <w:rPr>
                <w:i/>
                <w:iCs/>
                <w:sz w:val="20"/>
                <w:szCs w:val="20"/>
              </w:rPr>
            </w:pPr>
            <w:r w:rsidRPr="00D03B53">
              <w:rPr>
                <w:i/>
                <w:iCs/>
                <w:color w:val="A8D08D" w:themeColor="accent6" w:themeTint="99"/>
                <w:sz w:val="20"/>
                <w:szCs w:val="20"/>
              </w:rPr>
              <w:t xml:space="preserve">Grøn indikator </w:t>
            </w:r>
            <w:r w:rsidRPr="00D03B53">
              <w:rPr>
                <w:i/>
                <w:iCs/>
                <w:sz w:val="20"/>
                <w:szCs w:val="20"/>
              </w:rPr>
              <w:br/>
            </w:r>
            <w:r w:rsidRPr="00D03B53">
              <w:rPr>
                <w:i/>
                <w:iCs/>
                <w:color w:val="FFD966" w:themeColor="accent4" w:themeTint="99"/>
                <w:sz w:val="20"/>
                <w:szCs w:val="20"/>
              </w:rPr>
              <w:t xml:space="preserve">Gul indikator </w:t>
            </w:r>
            <w:r w:rsidRPr="00D03B53">
              <w:rPr>
                <w:i/>
                <w:iCs/>
                <w:sz w:val="20"/>
                <w:szCs w:val="20"/>
              </w:rPr>
              <w:br/>
            </w:r>
            <w:r w:rsidRPr="00D03B53">
              <w:rPr>
                <w:i/>
                <w:iCs/>
                <w:color w:val="C00000"/>
                <w:sz w:val="20"/>
                <w:szCs w:val="20"/>
              </w:rPr>
              <w:t>Rød indikator</w:t>
            </w:r>
          </w:p>
        </w:tc>
        <w:tc>
          <w:tcPr>
            <w:tcW w:w="3402" w:type="dxa"/>
          </w:tcPr>
          <w:p w14:paraId="5746CC82" w14:textId="77777777" w:rsidR="00AE702F" w:rsidRPr="00F62948" w:rsidRDefault="00AE702F" w:rsidP="00631CE2">
            <w:pPr>
              <w:rPr>
                <w:i/>
                <w:iCs/>
                <w:color w:val="BFBFBF" w:themeColor="background1" w:themeShade="BF"/>
                <w:sz w:val="20"/>
                <w:szCs w:val="20"/>
              </w:rPr>
            </w:pPr>
            <w:r w:rsidRPr="00F62948">
              <w:rPr>
                <w:i/>
                <w:iCs/>
                <w:color w:val="BFBFBF" w:themeColor="background1" w:themeShade="BF"/>
                <w:sz w:val="20"/>
                <w:szCs w:val="20"/>
              </w:rPr>
              <w:t>Kort beskrivelse af fokusområde</w:t>
            </w:r>
            <w:r w:rsidRPr="00F62948">
              <w:rPr>
                <w:color w:val="A8D08D" w:themeColor="accent6" w:themeTint="99"/>
                <w:sz w:val="20"/>
                <w:szCs w:val="20"/>
              </w:rPr>
              <w:br/>
            </w:r>
            <w:r w:rsidRPr="00F62948">
              <w:rPr>
                <w:color w:val="A8D08D" w:themeColor="accent6" w:themeTint="99"/>
                <w:sz w:val="20"/>
                <w:szCs w:val="20"/>
              </w:rPr>
              <w:br/>
            </w:r>
          </w:p>
        </w:tc>
        <w:tc>
          <w:tcPr>
            <w:tcW w:w="4111" w:type="dxa"/>
          </w:tcPr>
          <w:p w14:paraId="52208A04" w14:textId="77777777" w:rsidR="00AE702F" w:rsidRPr="00F62948" w:rsidRDefault="00AE702F" w:rsidP="00631CE2">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Kort og konkret beskrivelse af indsatsens form og indhold (3-5 linjer)</w:t>
            </w:r>
          </w:p>
        </w:tc>
        <w:tc>
          <w:tcPr>
            <w:tcW w:w="1701" w:type="dxa"/>
          </w:tcPr>
          <w:p w14:paraId="455B9FC8" w14:textId="77777777" w:rsidR="00AE702F" w:rsidRPr="00F62948" w:rsidRDefault="00AE702F" w:rsidP="00631CE2">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Navn og titel/</w:t>
            </w:r>
            <w:r w:rsidRPr="00F62948">
              <w:rPr>
                <w:rFonts w:cstheme="minorHAnsi"/>
                <w:i/>
                <w:iCs/>
                <w:color w:val="BFBFBF" w:themeColor="background1" w:themeShade="BF"/>
                <w:sz w:val="20"/>
                <w:szCs w:val="20"/>
              </w:rPr>
              <w:br/>
              <w:t>funktion/afdeling</w:t>
            </w:r>
          </w:p>
        </w:tc>
        <w:tc>
          <w:tcPr>
            <w:tcW w:w="1620" w:type="dxa"/>
          </w:tcPr>
          <w:p w14:paraId="670D9DCF" w14:textId="77777777" w:rsidR="00AE702F" w:rsidRPr="00F62948" w:rsidRDefault="00AE702F" w:rsidP="00631CE2">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Beskrivelse af initiativets deadlines samt hvornår opfølgning sker</w:t>
            </w:r>
          </w:p>
        </w:tc>
      </w:tr>
    </w:tbl>
    <w:p w14:paraId="14851210" w14:textId="77777777" w:rsidR="00AE702F" w:rsidRPr="00870E44" w:rsidRDefault="00AE702F" w:rsidP="00986B7D"/>
    <w:tbl>
      <w:tblPr>
        <w:tblStyle w:val="Tabel-Gitter"/>
        <w:tblW w:w="0" w:type="auto"/>
        <w:tblLook w:val="04A0" w:firstRow="1" w:lastRow="0" w:firstColumn="1" w:lastColumn="0" w:noHBand="0" w:noVBand="1"/>
      </w:tblPr>
      <w:tblGrid>
        <w:gridCol w:w="3114"/>
        <w:gridCol w:w="3402"/>
        <w:gridCol w:w="4111"/>
        <w:gridCol w:w="1701"/>
        <w:gridCol w:w="1620"/>
      </w:tblGrid>
      <w:tr w:rsidR="00AE702F" w:rsidRPr="00870E44" w14:paraId="6F18D6BC" w14:textId="77777777" w:rsidTr="009A409B">
        <w:tc>
          <w:tcPr>
            <w:tcW w:w="13948" w:type="dxa"/>
            <w:gridSpan w:val="5"/>
            <w:shd w:val="clear" w:color="auto" w:fill="C5E0B3" w:themeFill="accent6" w:themeFillTint="66"/>
          </w:tcPr>
          <w:p w14:paraId="4B38372D" w14:textId="77777777" w:rsidR="00AE702F" w:rsidRPr="00AE702F" w:rsidRDefault="00AE702F" w:rsidP="00912629">
            <w:pPr>
              <w:rPr>
                <w:rStyle w:val="Hyperlink"/>
                <w:b/>
                <w:color w:val="000000" w:themeColor="text1"/>
              </w:rPr>
            </w:pPr>
            <w:r w:rsidRPr="00AE702F">
              <w:rPr>
                <w:b/>
                <w:u w:val="single"/>
              </w:rPr>
              <w:t xml:space="preserve">Delpolitik 4: </w:t>
            </w:r>
            <w:hyperlink r:id="rId14" w:history="1">
              <w:r w:rsidRPr="00AE702F">
                <w:rPr>
                  <w:rStyle w:val="Hyperlink"/>
                  <w:b/>
                  <w:color w:val="000000" w:themeColor="text1"/>
                </w:rPr>
                <w:t>Stærke kandidater med relevante kompetencer</w:t>
              </w:r>
            </w:hyperlink>
          </w:p>
          <w:p w14:paraId="3480A7F9" w14:textId="77777777" w:rsidR="00AE702F" w:rsidRDefault="00AE702F" w:rsidP="00912629">
            <w:pPr>
              <w:rPr>
                <w:rFonts w:cstheme="minorHAnsi"/>
                <w:sz w:val="20"/>
                <w:szCs w:val="20"/>
              </w:rPr>
            </w:pPr>
            <w:r>
              <w:rPr>
                <w:rFonts w:cstheme="minorHAnsi"/>
                <w:sz w:val="20"/>
                <w:szCs w:val="20"/>
              </w:rPr>
              <w:t xml:space="preserve">4.1 </w:t>
            </w:r>
            <w:r w:rsidRPr="008D6592">
              <w:rPr>
                <w:rFonts w:cstheme="minorHAnsi"/>
                <w:sz w:val="20"/>
                <w:szCs w:val="20"/>
              </w:rPr>
              <w:t>Kompetencer til samfundets behov</w:t>
            </w:r>
          </w:p>
          <w:p w14:paraId="6D4E28A8" w14:textId="77777777" w:rsidR="00AE702F" w:rsidRDefault="00AE702F" w:rsidP="00912629">
            <w:pPr>
              <w:rPr>
                <w:rFonts w:cstheme="minorHAnsi"/>
                <w:sz w:val="20"/>
                <w:szCs w:val="20"/>
              </w:rPr>
            </w:pPr>
            <w:r>
              <w:rPr>
                <w:rFonts w:cstheme="minorHAnsi"/>
                <w:sz w:val="20"/>
                <w:szCs w:val="20"/>
              </w:rPr>
              <w:t xml:space="preserve">4.2 </w:t>
            </w:r>
            <w:r w:rsidRPr="008D6592">
              <w:rPr>
                <w:rFonts w:cstheme="minorHAnsi"/>
                <w:sz w:val="20"/>
                <w:szCs w:val="20"/>
              </w:rPr>
              <w:t>Samarbejde med arbejdsmarkedets aktører</w:t>
            </w:r>
          </w:p>
          <w:p w14:paraId="66308986" w14:textId="237DB869" w:rsidR="00AE702F" w:rsidRPr="00870E44" w:rsidRDefault="00AE702F" w:rsidP="00912629">
            <w:pPr>
              <w:rPr>
                <w:b/>
              </w:rPr>
            </w:pPr>
            <w:r>
              <w:rPr>
                <w:rFonts w:cstheme="minorHAnsi"/>
                <w:sz w:val="20"/>
                <w:szCs w:val="20"/>
              </w:rPr>
              <w:t xml:space="preserve">4.3 </w:t>
            </w:r>
            <w:r w:rsidRPr="008D6592">
              <w:rPr>
                <w:rFonts w:cstheme="minorHAnsi"/>
                <w:sz w:val="20"/>
                <w:szCs w:val="20"/>
              </w:rPr>
              <w:t>Kontakt til omverden sikrer relevans</w:t>
            </w:r>
          </w:p>
        </w:tc>
      </w:tr>
      <w:tr w:rsidR="00870E44" w:rsidRPr="00870E44" w14:paraId="1B66A81C" w14:textId="77777777" w:rsidTr="00AE702F">
        <w:tc>
          <w:tcPr>
            <w:tcW w:w="3114" w:type="dxa"/>
            <w:shd w:val="clear" w:color="auto" w:fill="C5E0B3" w:themeFill="accent6" w:themeFillTint="66"/>
          </w:tcPr>
          <w:p w14:paraId="66AA0BC1" w14:textId="2F1F91D7" w:rsidR="005A6B49" w:rsidRPr="00870E44" w:rsidRDefault="007C761F" w:rsidP="00912629">
            <w:pPr>
              <w:rPr>
                <w:b/>
              </w:rPr>
            </w:pPr>
            <w:r>
              <w:rPr>
                <w:b/>
              </w:rPr>
              <w:t>Indikatornumre og -farver relevante for delpolitikområdet</w:t>
            </w:r>
          </w:p>
        </w:tc>
        <w:tc>
          <w:tcPr>
            <w:tcW w:w="3402" w:type="dxa"/>
            <w:shd w:val="clear" w:color="auto" w:fill="C5E0B3" w:themeFill="accent6" w:themeFillTint="66"/>
          </w:tcPr>
          <w:p w14:paraId="2491D1FE" w14:textId="52C55529" w:rsidR="005A6B49" w:rsidRPr="00870E44" w:rsidRDefault="007C761F" w:rsidP="00870E44">
            <w:pPr>
              <w:rPr>
                <w:b/>
              </w:rPr>
            </w:pPr>
            <w:r>
              <w:rPr>
                <w:b/>
              </w:rPr>
              <w:t>Fokusområder</w:t>
            </w:r>
            <w:r w:rsidRPr="00870E44">
              <w:rPr>
                <w:b/>
              </w:rPr>
              <w:t xml:space="preserve"> </w:t>
            </w:r>
            <w:r w:rsidR="005A6B49" w:rsidRPr="00870E44">
              <w:rPr>
                <w:b/>
              </w:rPr>
              <w:t>i kvalitetsåret 20</w:t>
            </w:r>
            <w:r w:rsidR="0070682C" w:rsidRPr="00870E44">
              <w:rPr>
                <w:b/>
              </w:rPr>
              <w:t>2</w:t>
            </w:r>
            <w:r w:rsidR="00AE702F">
              <w:rPr>
                <w:b/>
              </w:rPr>
              <w:t>4</w:t>
            </w:r>
          </w:p>
        </w:tc>
        <w:tc>
          <w:tcPr>
            <w:tcW w:w="4111" w:type="dxa"/>
            <w:shd w:val="clear" w:color="auto" w:fill="C5E0B3" w:themeFill="accent6" w:themeFillTint="66"/>
          </w:tcPr>
          <w:p w14:paraId="0931BFD0" w14:textId="77777777" w:rsidR="005A6B49" w:rsidRPr="00870E44" w:rsidRDefault="005A6B49" w:rsidP="00912629">
            <w:pPr>
              <w:rPr>
                <w:b/>
              </w:rPr>
            </w:pPr>
            <w:r w:rsidRPr="00870E44">
              <w:rPr>
                <w:b/>
              </w:rPr>
              <w:t>Handling og opfølgning (igangværende og nye handlinger)</w:t>
            </w:r>
          </w:p>
        </w:tc>
        <w:tc>
          <w:tcPr>
            <w:tcW w:w="1701" w:type="dxa"/>
            <w:shd w:val="clear" w:color="auto" w:fill="C5E0B3" w:themeFill="accent6" w:themeFillTint="66"/>
          </w:tcPr>
          <w:p w14:paraId="54984D6D" w14:textId="77777777" w:rsidR="005A6B49" w:rsidRPr="00870E44" w:rsidRDefault="005A6B49" w:rsidP="00912629">
            <w:pPr>
              <w:rPr>
                <w:b/>
              </w:rPr>
            </w:pPr>
            <w:r w:rsidRPr="00870E44">
              <w:rPr>
                <w:b/>
              </w:rPr>
              <w:t>Ansvarlig</w:t>
            </w:r>
          </w:p>
        </w:tc>
        <w:tc>
          <w:tcPr>
            <w:tcW w:w="1620" w:type="dxa"/>
            <w:shd w:val="clear" w:color="auto" w:fill="C5E0B3" w:themeFill="accent6" w:themeFillTint="66"/>
          </w:tcPr>
          <w:p w14:paraId="71DF37A5" w14:textId="77777777" w:rsidR="005A6B49" w:rsidRPr="00870E44" w:rsidRDefault="005A6B49" w:rsidP="00912629">
            <w:pPr>
              <w:rPr>
                <w:b/>
              </w:rPr>
            </w:pPr>
            <w:r w:rsidRPr="00870E44">
              <w:rPr>
                <w:b/>
              </w:rPr>
              <w:t>Tidsfrist</w:t>
            </w:r>
          </w:p>
        </w:tc>
      </w:tr>
      <w:tr w:rsidR="00F62948" w:rsidRPr="00870E44" w14:paraId="1739C4C3" w14:textId="77777777" w:rsidTr="00AE702F">
        <w:tc>
          <w:tcPr>
            <w:tcW w:w="3114" w:type="dxa"/>
          </w:tcPr>
          <w:p w14:paraId="4ABB4BFC" w14:textId="1D5248BF" w:rsidR="00F62948" w:rsidRPr="00D03B53" w:rsidRDefault="00BB3C09" w:rsidP="00040011">
            <w:pPr>
              <w:rPr>
                <w:i/>
                <w:iCs/>
                <w:sz w:val="20"/>
                <w:szCs w:val="20"/>
              </w:rPr>
            </w:pPr>
            <w:r w:rsidRPr="00D03B53">
              <w:rPr>
                <w:i/>
                <w:iCs/>
                <w:color w:val="A8D08D" w:themeColor="accent6" w:themeTint="99"/>
                <w:sz w:val="20"/>
                <w:szCs w:val="20"/>
              </w:rPr>
              <w:t xml:space="preserve">Grøn indikator </w:t>
            </w:r>
            <w:r w:rsidRPr="00D03B53">
              <w:rPr>
                <w:i/>
                <w:iCs/>
                <w:sz w:val="20"/>
                <w:szCs w:val="20"/>
              </w:rPr>
              <w:br/>
            </w:r>
            <w:r w:rsidRPr="00D03B53">
              <w:rPr>
                <w:i/>
                <w:iCs/>
                <w:color w:val="FFD966" w:themeColor="accent4" w:themeTint="99"/>
                <w:sz w:val="20"/>
                <w:szCs w:val="20"/>
              </w:rPr>
              <w:t xml:space="preserve">Gul indikator </w:t>
            </w:r>
            <w:r w:rsidRPr="00D03B53">
              <w:rPr>
                <w:i/>
                <w:iCs/>
                <w:sz w:val="20"/>
                <w:szCs w:val="20"/>
              </w:rPr>
              <w:br/>
            </w:r>
            <w:r w:rsidRPr="00D03B53">
              <w:rPr>
                <w:i/>
                <w:iCs/>
                <w:color w:val="C00000"/>
                <w:sz w:val="20"/>
                <w:szCs w:val="20"/>
              </w:rPr>
              <w:t>Rød indikator</w:t>
            </w:r>
          </w:p>
        </w:tc>
        <w:tc>
          <w:tcPr>
            <w:tcW w:w="3402" w:type="dxa"/>
          </w:tcPr>
          <w:p w14:paraId="0E5EF0C5" w14:textId="79DDDA0D" w:rsidR="00F62948" w:rsidRPr="00F62948" w:rsidRDefault="00F62948" w:rsidP="00912629">
            <w:pPr>
              <w:rPr>
                <w:i/>
                <w:iCs/>
                <w:color w:val="BFBFBF" w:themeColor="background1" w:themeShade="BF"/>
                <w:sz w:val="20"/>
                <w:szCs w:val="20"/>
              </w:rPr>
            </w:pPr>
            <w:r w:rsidRPr="00F62948">
              <w:rPr>
                <w:i/>
                <w:iCs/>
                <w:color w:val="BFBFBF" w:themeColor="background1" w:themeShade="BF"/>
                <w:sz w:val="20"/>
                <w:szCs w:val="20"/>
              </w:rPr>
              <w:t>Kort beskrivelse af fokusområde</w:t>
            </w:r>
            <w:r w:rsidRPr="00F62948">
              <w:rPr>
                <w:color w:val="A8D08D" w:themeColor="accent6" w:themeTint="99"/>
                <w:sz w:val="20"/>
                <w:szCs w:val="20"/>
              </w:rPr>
              <w:br/>
            </w:r>
            <w:r w:rsidRPr="00F62948">
              <w:rPr>
                <w:color w:val="A8D08D" w:themeColor="accent6" w:themeTint="99"/>
                <w:sz w:val="20"/>
                <w:szCs w:val="20"/>
              </w:rPr>
              <w:br/>
            </w:r>
          </w:p>
        </w:tc>
        <w:tc>
          <w:tcPr>
            <w:tcW w:w="4111" w:type="dxa"/>
          </w:tcPr>
          <w:p w14:paraId="6B477075" w14:textId="43CBFED5"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Kort og konkret beskrivelse af indsatsens form og indhold (3-5 linjer)</w:t>
            </w:r>
          </w:p>
        </w:tc>
        <w:tc>
          <w:tcPr>
            <w:tcW w:w="1701" w:type="dxa"/>
          </w:tcPr>
          <w:p w14:paraId="2EB22FDE" w14:textId="15C1860D"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Navn og titel/</w:t>
            </w:r>
            <w:r w:rsidRPr="00F62948">
              <w:rPr>
                <w:rFonts w:cstheme="minorHAnsi"/>
                <w:i/>
                <w:iCs/>
                <w:color w:val="BFBFBF" w:themeColor="background1" w:themeShade="BF"/>
                <w:sz w:val="20"/>
                <w:szCs w:val="20"/>
              </w:rPr>
              <w:br/>
              <w:t>funktion/afdeling</w:t>
            </w:r>
          </w:p>
        </w:tc>
        <w:tc>
          <w:tcPr>
            <w:tcW w:w="1620" w:type="dxa"/>
          </w:tcPr>
          <w:p w14:paraId="04E318C4" w14:textId="39ADC231"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Beskrivelse af initiativets deadlines samt hvornår opfølgning sker</w:t>
            </w:r>
          </w:p>
        </w:tc>
      </w:tr>
      <w:tr w:rsidR="00F62948" w:rsidRPr="00870E44" w14:paraId="4AE5CF30" w14:textId="77777777" w:rsidTr="00AE702F">
        <w:tc>
          <w:tcPr>
            <w:tcW w:w="3114" w:type="dxa"/>
          </w:tcPr>
          <w:p w14:paraId="6FF1A6A5" w14:textId="181F41F6" w:rsidR="00F62948" w:rsidRPr="00D03B53" w:rsidRDefault="00BB3C09" w:rsidP="00040011">
            <w:pPr>
              <w:rPr>
                <w:i/>
                <w:iCs/>
                <w:sz w:val="20"/>
                <w:szCs w:val="20"/>
              </w:rPr>
            </w:pPr>
            <w:r w:rsidRPr="00D03B53">
              <w:rPr>
                <w:i/>
                <w:iCs/>
                <w:color w:val="A8D08D" w:themeColor="accent6" w:themeTint="99"/>
                <w:sz w:val="20"/>
                <w:szCs w:val="20"/>
              </w:rPr>
              <w:t xml:space="preserve">Grøn indikator </w:t>
            </w:r>
            <w:r w:rsidRPr="00D03B53">
              <w:rPr>
                <w:i/>
                <w:iCs/>
                <w:sz w:val="20"/>
                <w:szCs w:val="20"/>
              </w:rPr>
              <w:br/>
            </w:r>
            <w:r w:rsidRPr="00D03B53">
              <w:rPr>
                <w:i/>
                <w:iCs/>
                <w:color w:val="FFD966" w:themeColor="accent4" w:themeTint="99"/>
                <w:sz w:val="20"/>
                <w:szCs w:val="20"/>
              </w:rPr>
              <w:t xml:space="preserve">Gul indikator </w:t>
            </w:r>
            <w:r w:rsidRPr="00D03B53">
              <w:rPr>
                <w:i/>
                <w:iCs/>
                <w:sz w:val="20"/>
                <w:szCs w:val="20"/>
              </w:rPr>
              <w:br/>
            </w:r>
            <w:r w:rsidRPr="00D03B53">
              <w:rPr>
                <w:i/>
                <w:iCs/>
                <w:color w:val="C00000"/>
                <w:sz w:val="20"/>
                <w:szCs w:val="20"/>
              </w:rPr>
              <w:t>Rød indikator</w:t>
            </w:r>
          </w:p>
        </w:tc>
        <w:tc>
          <w:tcPr>
            <w:tcW w:w="3402" w:type="dxa"/>
          </w:tcPr>
          <w:p w14:paraId="2492FCD5" w14:textId="4E5E1AA9" w:rsidR="00F62948" w:rsidRPr="00F62948" w:rsidRDefault="00F62948" w:rsidP="00912629">
            <w:pPr>
              <w:rPr>
                <w:i/>
                <w:iCs/>
                <w:color w:val="BFBFBF" w:themeColor="background1" w:themeShade="BF"/>
                <w:sz w:val="20"/>
                <w:szCs w:val="20"/>
              </w:rPr>
            </w:pPr>
            <w:r w:rsidRPr="00F62948">
              <w:rPr>
                <w:i/>
                <w:iCs/>
                <w:color w:val="BFBFBF" w:themeColor="background1" w:themeShade="BF"/>
                <w:sz w:val="20"/>
                <w:szCs w:val="20"/>
              </w:rPr>
              <w:t>Kort beskrivelse af fokusområde</w:t>
            </w:r>
            <w:r w:rsidRPr="00F62948">
              <w:rPr>
                <w:color w:val="A8D08D" w:themeColor="accent6" w:themeTint="99"/>
                <w:sz w:val="20"/>
                <w:szCs w:val="20"/>
              </w:rPr>
              <w:br/>
            </w:r>
            <w:r w:rsidRPr="00F62948">
              <w:rPr>
                <w:color w:val="A8D08D" w:themeColor="accent6" w:themeTint="99"/>
                <w:sz w:val="20"/>
                <w:szCs w:val="20"/>
              </w:rPr>
              <w:br/>
            </w:r>
          </w:p>
        </w:tc>
        <w:tc>
          <w:tcPr>
            <w:tcW w:w="4111" w:type="dxa"/>
          </w:tcPr>
          <w:p w14:paraId="35FA38A4" w14:textId="03FC0E38"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Kort og konkret beskrivelse af indsatsens form og indhold (3-5 linjer)</w:t>
            </w:r>
          </w:p>
        </w:tc>
        <w:tc>
          <w:tcPr>
            <w:tcW w:w="1701" w:type="dxa"/>
          </w:tcPr>
          <w:p w14:paraId="5B5BCD6F" w14:textId="3C4055FF"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Navn og titel/</w:t>
            </w:r>
            <w:r w:rsidRPr="00F62948">
              <w:rPr>
                <w:rFonts w:cstheme="minorHAnsi"/>
                <w:i/>
                <w:iCs/>
                <w:color w:val="BFBFBF" w:themeColor="background1" w:themeShade="BF"/>
                <w:sz w:val="20"/>
                <w:szCs w:val="20"/>
              </w:rPr>
              <w:br/>
              <w:t>funktion/afdeling</w:t>
            </w:r>
          </w:p>
        </w:tc>
        <w:tc>
          <w:tcPr>
            <w:tcW w:w="1620" w:type="dxa"/>
          </w:tcPr>
          <w:p w14:paraId="6BE4FDB4" w14:textId="59FFA1F9"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 xml:space="preserve">Beskrivelse af initiativets deadlines samt </w:t>
            </w:r>
            <w:r w:rsidRPr="00F62948">
              <w:rPr>
                <w:rFonts w:cstheme="minorHAnsi"/>
                <w:i/>
                <w:iCs/>
                <w:color w:val="BFBFBF" w:themeColor="background1" w:themeShade="BF"/>
                <w:sz w:val="20"/>
                <w:szCs w:val="20"/>
              </w:rPr>
              <w:lastRenderedPageBreak/>
              <w:t>hvornår opfølgning sker</w:t>
            </w:r>
          </w:p>
        </w:tc>
      </w:tr>
      <w:tr w:rsidR="00F62948" w:rsidRPr="00870E44" w14:paraId="20D15070" w14:textId="77777777" w:rsidTr="00AE702F">
        <w:tc>
          <w:tcPr>
            <w:tcW w:w="3114" w:type="dxa"/>
          </w:tcPr>
          <w:p w14:paraId="5E23E709" w14:textId="5A0A09A8" w:rsidR="00F62948" w:rsidRPr="00D03B53" w:rsidRDefault="00BB3C09" w:rsidP="00040011">
            <w:pPr>
              <w:rPr>
                <w:i/>
                <w:iCs/>
                <w:sz w:val="20"/>
                <w:szCs w:val="20"/>
              </w:rPr>
            </w:pPr>
            <w:r w:rsidRPr="00D03B53">
              <w:rPr>
                <w:i/>
                <w:iCs/>
                <w:color w:val="A8D08D" w:themeColor="accent6" w:themeTint="99"/>
                <w:sz w:val="20"/>
                <w:szCs w:val="20"/>
              </w:rPr>
              <w:lastRenderedPageBreak/>
              <w:t xml:space="preserve">Grøn indikator </w:t>
            </w:r>
            <w:r w:rsidRPr="00D03B53">
              <w:rPr>
                <w:i/>
                <w:iCs/>
                <w:sz w:val="20"/>
                <w:szCs w:val="20"/>
              </w:rPr>
              <w:br/>
            </w:r>
            <w:r w:rsidRPr="00D03B53">
              <w:rPr>
                <w:i/>
                <w:iCs/>
                <w:color w:val="FFD966" w:themeColor="accent4" w:themeTint="99"/>
                <w:sz w:val="20"/>
                <w:szCs w:val="20"/>
              </w:rPr>
              <w:t xml:space="preserve">Gul indikator </w:t>
            </w:r>
            <w:r w:rsidRPr="00D03B53">
              <w:rPr>
                <w:i/>
                <w:iCs/>
                <w:sz w:val="20"/>
                <w:szCs w:val="20"/>
              </w:rPr>
              <w:br/>
            </w:r>
            <w:r w:rsidRPr="00D03B53">
              <w:rPr>
                <w:i/>
                <w:iCs/>
                <w:color w:val="C00000"/>
                <w:sz w:val="20"/>
                <w:szCs w:val="20"/>
              </w:rPr>
              <w:t>Rød indikator</w:t>
            </w:r>
          </w:p>
        </w:tc>
        <w:tc>
          <w:tcPr>
            <w:tcW w:w="3402" w:type="dxa"/>
          </w:tcPr>
          <w:p w14:paraId="226322C2" w14:textId="75EA3160" w:rsidR="00F62948" w:rsidRPr="00F62948" w:rsidRDefault="00F62948" w:rsidP="00912629">
            <w:pPr>
              <w:rPr>
                <w:i/>
                <w:iCs/>
                <w:color w:val="BFBFBF" w:themeColor="background1" w:themeShade="BF"/>
                <w:sz w:val="20"/>
                <w:szCs w:val="20"/>
              </w:rPr>
            </w:pPr>
            <w:r w:rsidRPr="00F62948">
              <w:rPr>
                <w:i/>
                <w:iCs/>
                <w:color w:val="BFBFBF" w:themeColor="background1" w:themeShade="BF"/>
                <w:sz w:val="20"/>
                <w:szCs w:val="20"/>
              </w:rPr>
              <w:t>Kort beskrivelse af fokusområde</w:t>
            </w:r>
            <w:r w:rsidRPr="00F62948">
              <w:rPr>
                <w:color w:val="A8D08D" w:themeColor="accent6" w:themeTint="99"/>
                <w:sz w:val="20"/>
                <w:szCs w:val="20"/>
              </w:rPr>
              <w:br/>
            </w:r>
            <w:r w:rsidRPr="00F62948">
              <w:rPr>
                <w:color w:val="A8D08D" w:themeColor="accent6" w:themeTint="99"/>
                <w:sz w:val="20"/>
                <w:szCs w:val="20"/>
              </w:rPr>
              <w:br/>
            </w:r>
          </w:p>
        </w:tc>
        <w:tc>
          <w:tcPr>
            <w:tcW w:w="4111" w:type="dxa"/>
          </w:tcPr>
          <w:p w14:paraId="503921D3" w14:textId="77BA2FD7"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Kort og konkret beskrivelse af indsatsens form og indhold (3-5 linjer)</w:t>
            </w:r>
          </w:p>
        </w:tc>
        <w:tc>
          <w:tcPr>
            <w:tcW w:w="1701" w:type="dxa"/>
          </w:tcPr>
          <w:p w14:paraId="3AD38214" w14:textId="0B2FF719"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Navn og titel/</w:t>
            </w:r>
            <w:r w:rsidRPr="00F62948">
              <w:rPr>
                <w:rFonts w:cstheme="minorHAnsi"/>
                <w:i/>
                <w:iCs/>
                <w:color w:val="BFBFBF" w:themeColor="background1" w:themeShade="BF"/>
                <w:sz w:val="20"/>
                <w:szCs w:val="20"/>
              </w:rPr>
              <w:br/>
              <w:t>funktion/afdeling</w:t>
            </w:r>
          </w:p>
        </w:tc>
        <w:tc>
          <w:tcPr>
            <w:tcW w:w="1620" w:type="dxa"/>
          </w:tcPr>
          <w:p w14:paraId="5F321EB8" w14:textId="3EF5B4EF" w:rsidR="00F62948" w:rsidRPr="00F62948" w:rsidRDefault="00F62948" w:rsidP="00912629">
            <w:pPr>
              <w:rPr>
                <w:rFonts w:cstheme="minorHAnsi"/>
                <w:i/>
                <w:iCs/>
                <w:color w:val="BFBFBF" w:themeColor="background1" w:themeShade="BF"/>
                <w:sz w:val="20"/>
                <w:szCs w:val="20"/>
              </w:rPr>
            </w:pPr>
            <w:r w:rsidRPr="00F62948">
              <w:rPr>
                <w:rFonts w:cstheme="minorHAnsi"/>
                <w:i/>
                <w:iCs/>
                <w:color w:val="BFBFBF" w:themeColor="background1" w:themeShade="BF"/>
                <w:sz w:val="20"/>
                <w:szCs w:val="20"/>
              </w:rPr>
              <w:t>Beskrivelse af initiativets deadlines samt hvornår opfølgning sker</w:t>
            </w:r>
          </w:p>
        </w:tc>
      </w:tr>
    </w:tbl>
    <w:p w14:paraId="63C53653" w14:textId="77777777" w:rsidR="005A6B49" w:rsidRPr="00986B7D" w:rsidRDefault="005A6B49" w:rsidP="00870E44"/>
    <w:sectPr w:rsidR="005A6B49" w:rsidRPr="00986B7D" w:rsidSect="006F0467">
      <w:headerReference w:type="default" r:id="rId15"/>
      <w:footerReference w:type="default" r:id="rId16"/>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B805F" w14:textId="77777777" w:rsidR="006F0467" w:rsidRDefault="006F0467" w:rsidP="008C380A">
      <w:pPr>
        <w:spacing w:after="0" w:line="240" w:lineRule="auto"/>
      </w:pPr>
      <w:r>
        <w:separator/>
      </w:r>
    </w:p>
  </w:endnote>
  <w:endnote w:type="continuationSeparator" w:id="0">
    <w:p w14:paraId="4DF5C766" w14:textId="77777777" w:rsidR="006F0467" w:rsidRDefault="006F0467" w:rsidP="008C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294788938"/>
      <w:docPartObj>
        <w:docPartGallery w:val="Page Numbers (Bottom of Page)"/>
        <w:docPartUnique/>
      </w:docPartObj>
    </w:sdtPr>
    <w:sdtEndPr/>
    <w:sdtContent>
      <w:p w14:paraId="209A5B29" w14:textId="65798B0E" w:rsidR="00614A61" w:rsidRPr="00614A61" w:rsidRDefault="00614A61">
        <w:pPr>
          <w:pStyle w:val="Sidefod"/>
          <w:jc w:val="right"/>
          <w:rPr>
            <w:sz w:val="20"/>
            <w:szCs w:val="20"/>
          </w:rPr>
        </w:pPr>
        <w:r w:rsidRPr="00614A61">
          <w:rPr>
            <w:sz w:val="20"/>
            <w:szCs w:val="20"/>
          </w:rPr>
          <w:fldChar w:fldCharType="begin"/>
        </w:r>
        <w:r w:rsidRPr="00614A61">
          <w:rPr>
            <w:sz w:val="20"/>
            <w:szCs w:val="20"/>
          </w:rPr>
          <w:instrText>PAGE   \* MERGEFORMAT</w:instrText>
        </w:r>
        <w:r w:rsidRPr="00614A61">
          <w:rPr>
            <w:sz w:val="20"/>
            <w:szCs w:val="20"/>
          </w:rPr>
          <w:fldChar w:fldCharType="separate"/>
        </w:r>
        <w:r w:rsidRPr="00614A61">
          <w:rPr>
            <w:sz w:val="20"/>
            <w:szCs w:val="20"/>
          </w:rPr>
          <w:t>2</w:t>
        </w:r>
        <w:r w:rsidRPr="00614A61">
          <w:rPr>
            <w:sz w:val="20"/>
            <w:szCs w:val="20"/>
          </w:rPr>
          <w:fldChar w:fldCharType="end"/>
        </w:r>
      </w:p>
    </w:sdtContent>
  </w:sdt>
  <w:p w14:paraId="728556D0" w14:textId="77777777" w:rsidR="00614A61" w:rsidRPr="00614A61" w:rsidRDefault="00614A61">
    <w:pPr>
      <w:pStyle w:val="Sidefod"/>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AFCC6" w14:textId="77777777" w:rsidR="006F0467" w:rsidRDefault="006F0467" w:rsidP="008C380A">
      <w:pPr>
        <w:spacing w:after="0" w:line="240" w:lineRule="auto"/>
      </w:pPr>
      <w:r>
        <w:separator/>
      </w:r>
    </w:p>
  </w:footnote>
  <w:footnote w:type="continuationSeparator" w:id="0">
    <w:p w14:paraId="073A692C" w14:textId="77777777" w:rsidR="006F0467" w:rsidRDefault="006F0467" w:rsidP="008C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D0F62" w14:textId="50E0AB10" w:rsidR="008C380A" w:rsidRPr="008C380A" w:rsidRDefault="008C380A" w:rsidP="008C380A">
    <w:pPr>
      <w:jc w:val="center"/>
      <w:rPr>
        <w:b/>
        <w:sz w:val="24"/>
      </w:rPr>
    </w:pPr>
    <w:r w:rsidRPr="00986B7D">
      <w:rPr>
        <w:b/>
        <w:sz w:val="24"/>
      </w:rPr>
      <w:t>Handleplan 202</w:t>
    </w:r>
    <w:r>
      <w:rPr>
        <w:b/>
        <w:sz w:val="24"/>
      </w:rPr>
      <w:t>4</w:t>
    </w:r>
    <w:r w:rsidRPr="00986B7D">
      <w:rPr>
        <w:b/>
        <w:sz w:val="24"/>
      </w:rPr>
      <w:t xml:space="preserve"> for bacheloruddannelsen</w:t>
    </w:r>
    <w:r>
      <w:rPr>
        <w:b/>
        <w:sz w:val="24"/>
      </w:rPr>
      <w:t xml:space="preserve"> i</w:t>
    </w:r>
    <w:r w:rsidRPr="00986B7D">
      <w:rPr>
        <w:b/>
        <w:sz w:val="24"/>
      </w:rPr>
      <w:t xml:space="preserve"> </w:t>
    </w:r>
    <w:r w:rsidRPr="00986B7D">
      <w:rPr>
        <w:b/>
        <w:sz w:val="24"/>
        <w:highlight w:val="yellow"/>
      </w:rPr>
      <w:t>XXX</w:t>
    </w:r>
    <w:r w:rsidRPr="00986B7D">
      <w:rPr>
        <w:b/>
        <w:sz w:val="24"/>
      </w:rPr>
      <w:t xml:space="preserve"> / kandidatuddannelsen i </w:t>
    </w:r>
    <w:r w:rsidRPr="00986B7D">
      <w:rPr>
        <w:b/>
        <w:sz w:val="24"/>
        <w:highlight w:val="yellow"/>
      </w:rPr>
      <w:t>XXX</w:t>
    </w:r>
    <w:r w:rsidRPr="00986B7D">
      <w:rPr>
        <w:b/>
        <w:sz w:val="24"/>
      </w:rPr>
      <w:t xml:space="preserve"> / masteruddannelsen i </w:t>
    </w:r>
    <w:r w:rsidRPr="00986B7D">
      <w:rPr>
        <w:b/>
        <w:sz w:val="24"/>
        <w:highlight w:val="yellow"/>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0283"/>
    <w:multiLevelType w:val="hybridMultilevel"/>
    <w:tmpl w:val="7D7A4C8A"/>
    <w:lvl w:ilvl="0" w:tplc="41F4C2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9A20B8"/>
    <w:multiLevelType w:val="hybridMultilevel"/>
    <w:tmpl w:val="FBB0194E"/>
    <w:lvl w:ilvl="0" w:tplc="0E985446">
      <w:start w:val="1"/>
      <w:numFmt w:val="bullet"/>
      <w:lvlText w:val=""/>
      <w:lvlJc w:val="left"/>
      <w:pPr>
        <w:ind w:left="720" w:hanging="360"/>
      </w:pPr>
      <w:rPr>
        <w:rFonts w:ascii="Symbol" w:hAnsi="Symbol"/>
      </w:rPr>
    </w:lvl>
    <w:lvl w:ilvl="1" w:tplc="71ECDA4E">
      <w:start w:val="1"/>
      <w:numFmt w:val="bullet"/>
      <w:lvlText w:val=""/>
      <w:lvlJc w:val="left"/>
      <w:pPr>
        <w:ind w:left="720" w:hanging="360"/>
      </w:pPr>
      <w:rPr>
        <w:rFonts w:ascii="Symbol" w:hAnsi="Symbol"/>
      </w:rPr>
    </w:lvl>
    <w:lvl w:ilvl="2" w:tplc="9D3A5622">
      <w:start w:val="1"/>
      <w:numFmt w:val="bullet"/>
      <w:lvlText w:val=""/>
      <w:lvlJc w:val="left"/>
      <w:pPr>
        <w:ind w:left="720" w:hanging="360"/>
      </w:pPr>
      <w:rPr>
        <w:rFonts w:ascii="Symbol" w:hAnsi="Symbol"/>
      </w:rPr>
    </w:lvl>
    <w:lvl w:ilvl="3" w:tplc="CBE6B71E">
      <w:start w:val="1"/>
      <w:numFmt w:val="bullet"/>
      <w:lvlText w:val=""/>
      <w:lvlJc w:val="left"/>
      <w:pPr>
        <w:ind w:left="720" w:hanging="360"/>
      </w:pPr>
      <w:rPr>
        <w:rFonts w:ascii="Symbol" w:hAnsi="Symbol"/>
      </w:rPr>
    </w:lvl>
    <w:lvl w:ilvl="4" w:tplc="A37086B2">
      <w:start w:val="1"/>
      <w:numFmt w:val="bullet"/>
      <w:lvlText w:val=""/>
      <w:lvlJc w:val="left"/>
      <w:pPr>
        <w:ind w:left="720" w:hanging="360"/>
      </w:pPr>
      <w:rPr>
        <w:rFonts w:ascii="Symbol" w:hAnsi="Symbol"/>
      </w:rPr>
    </w:lvl>
    <w:lvl w:ilvl="5" w:tplc="BFA24B6E">
      <w:start w:val="1"/>
      <w:numFmt w:val="bullet"/>
      <w:lvlText w:val=""/>
      <w:lvlJc w:val="left"/>
      <w:pPr>
        <w:ind w:left="720" w:hanging="360"/>
      </w:pPr>
      <w:rPr>
        <w:rFonts w:ascii="Symbol" w:hAnsi="Symbol"/>
      </w:rPr>
    </w:lvl>
    <w:lvl w:ilvl="6" w:tplc="304AF09A">
      <w:start w:val="1"/>
      <w:numFmt w:val="bullet"/>
      <w:lvlText w:val=""/>
      <w:lvlJc w:val="left"/>
      <w:pPr>
        <w:ind w:left="720" w:hanging="360"/>
      </w:pPr>
      <w:rPr>
        <w:rFonts w:ascii="Symbol" w:hAnsi="Symbol"/>
      </w:rPr>
    </w:lvl>
    <w:lvl w:ilvl="7" w:tplc="F486382A">
      <w:start w:val="1"/>
      <w:numFmt w:val="bullet"/>
      <w:lvlText w:val=""/>
      <w:lvlJc w:val="left"/>
      <w:pPr>
        <w:ind w:left="720" w:hanging="360"/>
      </w:pPr>
      <w:rPr>
        <w:rFonts w:ascii="Symbol" w:hAnsi="Symbol"/>
      </w:rPr>
    </w:lvl>
    <w:lvl w:ilvl="8" w:tplc="1F0EA6FE">
      <w:start w:val="1"/>
      <w:numFmt w:val="bullet"/>
      <w:lvlText w:val=""/>
      <w:lvlJc w:val="left"/>
      <w:pPr>
        <w:ind w:left="720" w:hanging="360"/>
      </w:pPr>
      <w:rPr>
        <w:rFonts w:ascii="Symbol" w:hAnsi="Symbol"/>
      </w:rPr>
    </w:lvl>
  </w:abstractNum>
  <w:abstractNum w:abstractNumId="2" w15:restartNumberingAfterBreak="0">
    <w:nsid w:val="3EC0119A"/>
    <w:multiLevelType w:val="multilevel"/>
    <w:tmpl w:val="01580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1D3179"/>
    <w:multiLevelType w:val="multilevel"/>
    <w:tmpl w:val="730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F79DA"/>
    <w:multiLevelType w:val="hybridMultilevel"/>
    <w:tmpl w:val="CD6AEC70"/>
    <w:lvl w:ilvl="0" w:tplc="4C3C299C">
      <w:start w:val="1"/>
      <w:numFmt w:val="bullet"/>
      <w:lvlText w:val=""/>
      <w:lvlJc w:val="left"/>
      <w:pPr>
        <w:ind w:left="720" w:hanging="360"/>
      </w:pPr>
      <w:rPr>
        <w:rFonts w:ascii="Symbol" w:hAnsi="Symbol"/>
      </w:rPr>
    </w:lvl>
    <w:lvl w:ilvl="1" w:tplc="AAF284B2">
      <w:start w:val="1"/>
      <w:numFmt w:val="bullet"/>
      <w:lvlText w:val=""/>
      <w:lvlJc w:val="left"/>
      <w:pPr>
        <w:ind w:left="720" w:hanging="360"/>
      </w:pPr>
      <w:rPr>
        <w:rFonts w:ascii="Symbol" w:hAnsi="Symbol"/>
      </w:rPr>
    </w:lvl>
    <w:lvl w:ilvl="2" w:tplc="26CA79AE">
      <w:start w:val="1"/>
      <w:numFmt w:val="bullet"/>
      <w:lvlText w:val=""/>
      <w:lvlJc w:val="left"/>
      <w:pPr>
        <w:ind w:left="720" w:hanging="360"/>
      </w:pPr>
      <w:rPr>
        <w:rFonts w:ascii="Symbol" w:hAnsi="Symbol"/>
      </w:rPr>
    </w:lvl>
    <w:lvl w:ilvl="3" w:tplc="674060C4">
      <w:start w:val="1"/>
      <w:numFmt w:val="bullet"/>
      <w:lvlText w:val=""/>
      <w:lvlJc w:val="left"/>
      <w:pPr>
        <w:ind w:left="720" w:hanging="360"/>
      </w:pPr>
      <w:rPr>
        <w:rFonts w:ascii="Symbol" w:hAnsi="Symbol"/>
      </w:rPr>
    </w:lvl>
    <w:lvl w:ilvl="4" w:tplc="A458587E">
      <w:start w:val="1"/>
      <w:numFmt w:val="bullet"/>
      <w:lvlText w:val=""/>
      <w:lvlJc w:val="left"/>
      <w:pPr>
        <w:ind w:left="720" w:hanging="360"/>
      </w:pPr>
      <w:rPr>
        <w:rFonts w:ascii="Symbol" w:hAnsi="Symbol"/>
      </w:rPr>
    </w:lvl>
    <w:lvl w:ilvl="5" w:tplc="67C8FA1A">
      <w:start w:val="1"/>
      <w:numFmt w:val="bullet"/>
      <w:lvlText w:val=""/>
      <w:lvlJc w:val="left"/>
      <w:pPr>
        <w:ind w:left="720" w:hanging="360"/>
      </w:pPr>
      <w:rPr>
        <w:rFonts w:ascii="Symbol" w:hAnsi="Symbol"/>
      </w:rPr>
    </w:lvl>
    <w:lvl w:ilvl="6" w:tplc="47666656">
      <w:start w:val="1"/>
      <w:numFmt w:val="bullet"/>
      <w:lvlText w:val=""/>
      <w:lvlJc w:val="left"/>
      <w:pPr>
        <w:ind w:left="720" w:hanging="360"/>
      </w:pPr>
      <w:rPr>
        <w:rFonts w:ascii="Symbol" w:hAnsi="Symbol"/>
      </w:rPr>
    </w:lvl>
    <w:lvl w:ilvl="7" w:tplc="5BA43A34">
      <w:start w:val="1"/>
      <w:numFmt w:val="bullet"/>
      <w:lvlText w:val=""/>
      <w:lvlJc w:val="left"/>
      <w:pPr>
        <w:ind w:left="720" w:hanging="360"/>
      </w:pPr>
      <w:rPr>
        <w:rFonts w:ascii="Symbol" w:hAnsi="Symbol"/>
      </w:rPr>
    </w:lvl>
    <w:lvl w:ilvl="8" w:tplc="4B185AA2">
      <w:start w:val="1"/>
      <w:numFmt w:val="bullet"/>
      <w:lvlText w:val=""/>
      <w:lvlJc w:val="left"/>
      <w:pPr>
        <w:ind w:left="720" w:hanging="360"/>
      </w:pPr>
      <w:rPr>
        <w:rFonts w:ascii="Symbol" w:hAnsi="Symbol"/>
      </w:rPr>
    </w:lvl>
  </w:abstractNum>
  <w:num w:numId="1" w16cid:durableId="351879854">
    <w:abstractNumId w:val="0"/>
  </w:num>
  <w:num w:numId="2" w16cid:durableId="88621039">
    <w:abstractNumId w:val="1"/>
  </w:num>
  <w:num w:numId="3" w16cid:durableId="643241832">
    <w:abstractNumId w:val="4"/>
  </w:num>
  <w:num w:numId="4" w16cid:durableId="710348217">
    <w:abstractNumId w:val="3"/>
  </w:num>
  <w:num w:numId="5" w16cid:durableId="341398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7D"/>
    <w:rsid w:val="00040011"/>
    <w:rsid w:val="00077D09"/>
    <w:rsid w:val="000833D1"/>
    <w:rsid w:val="000A59C7"/>
    <w:rsid w:val="000C5D66"/>
    <w:rsid w:val="000F3A7D"/>
    <w:rsid w:val="001379C7"/>
    <w:rsid w:val="001772AB"/>
    <w:rsid w:val="00190F50"/>
    <w:rsid w:val="001B7BE2"/>
    <w:rsid w:val="001F3024"/>
    <w:rsid w:val="002550D2"/>
    <w:rsid w:val="00263A49"/>
    <w:rsid w:val="002C489B"/>
    <w:rsid w:val="003B1550"/>
    <w:rsid w:val="003C59E5"/>
    <w:rsid w:val="003D60AC"/>
    <w:rsid w:val="003E05C0"/>
    <w:rsid w:val="003E5F6A"/>
    <w:rsid w:val="004A6AFE"/>
    <w:rsid w:val="004D6F00"/>
    <w:rsid w:val="00522A1C"/>
    <w:rsid w:val="0052723D"/>
    <w:rsid w:val="005A6B49"/>
    <w:rsid w:val="006069A1"/>
    <w:rsid w:val="00614A61"/>
    <w:rsid w:val="006314FD"/>
    <w:rsid w:val="00633225"/>
    <w:rsid w:val="006C32C9"/>
    <w:rsid w:val="006D03AE"/>
    <w:rsid w:val="006E6E5E"/>
    <w:rsid w:val="006F0467"/>
    <w:rsid w:val="0070682C"/>
    <w:rsid w:val="00736655"/>
    <w:rsid w:val="00751149"/>
    <w:rsid w:val="007529B1"/>
    <w:rsid w:val="007757CC"/>
    <w:rsid w:val="00776A70"/>
    <w:rsid w:val="007C19AB"/>
    <w:rsid w:val="007C761F"/>
    <w:rsid w:val="00806A82"/>
    <w:rsid w:val="0086678D"/>
    <w:rsid w:val="00870E44"/>
    <w:rsid w:val="00883BE0"/>
    <w:rsid w:val="008941FA"/>
    <w:rsid w:val="00896032"/>
    <w:rsid w:val="008C380A"/>
    <w:rsid w:val="008D6592"/>
    <w:rsid w:val="0094437D"/>
    <w:rsid w:val="00986B7D"/>
    <w:rsid w:val="009D3BE3"/>
    <w:rsid w:val="009E5926"/>
    <w:rsid w:val="009F1D1B"/>
    <w:rsid w:val="00A025C6"/>
    <w:rsid w:val="00A45454"/>
    <w:rsid w:val="00A527D7"/>
    <w:rsid w:val="00A62097"/>
    <w:rsid w:val="00AE702F"/>
    <w:rsid w:val="00AE756C"/>
    <w:rsid w:val="00B27C3D"/>
    <w:rsid w:val="00B70E24"/>
    <w:rsid w:val="00BA730A"/>
    <w:rsid w:val="00BB3C09"/>
    <w:rsid w:val="00BF3194"/>
    <w:rsid w:val="00BF7E34"/>
    <w:rsid w:val="00C66F87"/>
    <w:rsid w:val="00C76B94"/>
    <w:rsid w:val="00D02CFB"/>
    <w:rsid w:val="00D03B53"/>
    <w:rsid w:val="00D1784B"/>
    <w:rsid w:val="00D320C1"/>
    <w:rsid w:val="00D51AFE"/>
    <w:rsid w:val="00D832E3"/>
    <w:rsid w:val="00DB7327"/>
    <w:rsid w:val="00DF38AB"/>
    <w:rsid w:val="00E039C9"/>
    <w:rsid w:val="00EA1DFF"/>
    <w:rsid w:val="00EC4E6B"/>
    <w:rsid w:val="00EC61B3"/>
    <w:rsid w:val="00EE5A01"/>
    <w:rsid w:val="00F62948"/>
    <w:rsid w:val="00FD0D9E"/>
    <w:rsid w:val="00FD1A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CE19"/>
  <w15:chartTrackingRefBased/>
  <w15:docId w15:val="{EBE7D65F-244A-4A3C-88BB-44599832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8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6B7D"/>
    <w:pPr>
      <w:ind w:left="720"/>
      <w:contextualSpacing/>
    </w:pPr>
  </w:style>
  <w:style w:type="table" w:styleId="Mediumliste2-fremhvningsfarve1">
    <w:name w:val="Medium List 2 Accent 1"/>
    <w:basedOn w:val="Tabel-Normal"/>
    <w:uiPriority w:val="66"/>
    <w:rsid w:val="005A6B49"/>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Standardskrifttypeiafsnit"/>
    <w:uiPriority w:val="99"/>
    <w:unhideWhenUsed/>
    <w:rsid w:val="005A6B49"/>
    <w:rPr>
      <w:color w:val="0563C1" w:themeColor="hyperlink"/>
      <w:u w:val="single"/>
    </w:rPr>
  </w:style>
  <w:style w:type="character" w:styleId="Kommentarhenvisning">
    <w:name w:val="annotation reference"/>
    <w:basedOn w:val="Standardskrifttypeiafsnit"/>
    <w:uiPriority w:val="99"/>
    <w:semiHidden/>
    <w:unhideWhenUsed/>
    <w:rsid w:val="009D3BE3"/>
    <w:rPr>
      <w:sz w:val="16"/>
      <w:szCs w:val="16"/>
    </w:rPr>
  </w:style>
  <w:style w:type="paragraph" w:styleId="Kommentartekst">
    <w:name w:val="annotation text"/>
    <w:basedOn w:val="Normal"/>
    <w:link w:val="KommentartekstTegn"/>
    <w:uiPriority w:val="99"/>
    <w:unhideWhenUsed/>
    <w:rsid w:val="009D3BE3"/>
    <w:pPr>
      <w:spacing w:line="240" w:lineRule="auto"/>
    </w:pPr>
    <w:rPr>
      <w:sz w:val="20"/>
      <w:szCs w:val="20"/>
    </w:rPr>
  </w:style>
  <w:style w:type="character" w:customStyle="1" w:styleId="KommentartekstTegn">
    <w:name w:val="Kommentartekst Tegn"/>
    <w:basedOn w:val="Standardskrifttypeiafsnit"/>
    <w:link w:val="Kommentartekst"/>
    <w:uiPriority w:val="99"/>
    <w:rsid w:val="009D3BE3"/>
    <w:rPr>
      <w:sz w:val="20"/>
      <w:szCs w:val="20"/>
    </w:rPr>
  </w:style>
  <w:style w:type="paragraph" w:styleId="Kommentaremne">
    <w:name w:val="annotation subject"/>
    <w:basedOn w:val="Kommentartekst"/>
    <w:next w:val="Kommentartekst"/>
    <w:link w:val="KommentaremneTegn"/>
    <w:uiPriority w:val="99"/>
    <w:semiHidden/>
    <w:unhideWhenUsed/>
    <w:rsid w:val="009D3BE3"/>
    <w:rPr>
      <w:b/>
      <w:bCs/>
    </w:rPr>
  </w:style>
  <w:style w:type="character" w:customStyle="1" w:styleId="KommentaremneTegn">
    <w:name w:val="Kommentaremne Tegn"/>
    <w:basedOn w:val="KommentartekstTegn"/>
    <w:link w:val="Kommentaremne"/>
    <w:uiPriority w:val="99"/>
    <w:semiHidden/>
    <w:rsid w:val="009D3BE3"/>
    <w:rPr>
      <w:b/>
      <w:bCs/>
      <w:sz w:val="20"/>
      <w:szCs w:val="20"/>
    </w:rPr>
  </w:style>
  <w:style w:type="paragraph" w:styleId="Markeringsbobletekst">
    <w:name w:val="Balloon Text"/>
    <w:basedOn w:val="Normal"/>
    <w:link w:val="MarkeringsbobletekstTegn"/>
    <w:uiPriority w:val="99"/>
    <w:semiHidden/>
    <w:unhideWhenUsed/>
    <w:rsid w:val="009D3B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3BE3"/>
    <w:rPr>
      <w:rFonts w:ascii="Segoe UI" w:hAnsi="Segoe UI" w:cs="Segoe UI"/>
      <w:sz w:val="18"/>
      <w:szCs w:val="18"/>
    </w:rPr>
  </w:style>
  <w:style w:type="character" w:styleId="BesgtLink">
    <w:name w:val="FollowedHyperlink"/>
    <w:basedOn w:val="Standardskrifttypeiafsnit"/>
    <w:uiPriority w:val="99"/>
    <w:semiHidden/>
    <w:unhideWhenUsed/>
    <w:rsid w:val="00751149"/>
    <w:rPr>
      <w:color w:val="954F72" w:themeColor="followedHyperlink"/>
      <w:u w:val="single"/>
    </w:rPr>
  </w:style>
  <w:style w:type="paragraph" w:customStyle="1" w:styleId="pf1">
    <w:name w:val="pf1"/>
    <w:basedOn w:val="Normal"/>
    <w:rsid w:val="001F30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f0">
    <w:name w:val="pf0"/>
    <w:basedOn w:val="Normal"/>
    <w:rsid w:val="001F302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f01">
    <w:name w:val="cf01"/>
    <w:basedOn w:val="Standardskrifttypeiafsnit"/>
    <w:rsid w:val="001F3024"/>
    <w:rPr>
      <w:rFonts w:ascii="Segoe UI" w:hAnsi="Segoe UI" w:cs="Segoe UI" w:hint="default"/>
      <w:sz w:val="18"/>
      <w:szCs w:val="18"/>
    </w:rPr>
  </w:style>
  <w:style w:type="paragraph" w:styleId="NormalWeb">
    <w:name w:val="Normal (Web)"/>
    <w:basedOn w:val="Normal"/>
    <w:uiPriority w:val="99"/>
    <w:unhideWhenUsed/>
    <w:rsid w:val="001F30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8C380A"/>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8C380A"/>
  </w:style>
  <w:style w:type="paragraph" w:styleId="Sidefod">
    <w:name w:val="footer"/>
    <w:basedOn w:val="Normal"/>
    <w:link w:val="SidefodTegn"/>
    <w:uiPriority w:val="99"/>
    <w:unhideWhenUsed/>
    <w:rsid w:val="008C380A"/>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8C380A"/>
  </w:style>
  <w:style w:type="character" w:styleId="Ulstomtale">
    <w:name w:val="Unresolved Mention"/>
    <w:basedOn w:val="Standardskrifttypeiafsnit"/>
    <w:uiPriority w:val="99"/>
    <w:semiHidden/>
    <w:unhideWhenUsed/>
    <w:rsid w:val="006069A1"/>
    <w:rPr>
      <w:color w:val="605E5C"/>
      <w:shd w:val="clear" w:color="auto" w:fill="E1DFDD"/>
    </w:rPr>
  </w:style>
  <w:style w:type="paragraph" w:styleId="Korrektur">
    <w:name w:val="Revision"/>
    <w:hidden/>
    <w:uiPriority w:val="99"/>
    <w:semiHidden/>
    <w:rsid w:val="00EE5A01"/>
    <w:pPr>
      <w:spacing w:after="0" w:line="240" w:lineRule="auto"/>
    </w:pPr>
  </w:style>
  <w:style w:type="paragraph" w:styleId="Billedtekst">
    <w:name w:val="caption"/>
    <w:basedOn w:val="Normal"/>
    <w:next w:val="Normal"/>
    <w:uiPriority w:val="35"/>
    <w:unhideWhenUsed/>
    <w:qFormat/>
    <w:rsid w:val="000833D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1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arbejdere.au.dk/strategi/kvalitetspolitik/motiverende-studie-og-laeringsmiljoe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arbejdere.au.dk/strategi/kvalitetspolitik/delpolitik-2-fagligt-staerke-og-sammenhaengende-uddannels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arbejdere.au.dk/strategi/uddannelse/den-gode-studiesta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valitet.au.dk/arts/kvalitetsprocesserne/uddannelsesevaluering" TargetMode="External"/><Relationship Id="rId4" Type="http://schemas.openxmlformats.org/officeDocument/2006/relationships/settings" Target="settings.xml"/><Relationship Id="rId9" Type="http://schemas.openxmlformats.org/officeDocument/2006/relationships/hyperlink" Target="https://kvalitet.au.dk/arts/kvalitetsprocesserne/aarlig-status" TargetMode="External"/><Relationship Id="rId14" Type="http://schemas.openxmlformats.org/officeDocument/2006/relationships/hyperlink" Target="https://medarbejdere.au.dk/strategi/kvalitetspolitik/staerke-kandidater-med-relevante-kompete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BC486-00F5-4F59-9CE7-68583D1C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1228</Words>
  <Characters>7492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Sine Gyde Meler</cp:lastModifiedBy>
  <cp:revision>6</cp:revision>
  <dcterms:created xsi:type="dcterms:W3CDTF">2024-02-12T14:49:00Z</dcterms:created>
  <dcterms:modified xsi:type="dcterms:W3CDTF">2024-02-14T12:19:00Z</dcterms:modified>
</cp:coreProperties>
</file>